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XB20251104-04</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20A8D3E2">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2025年11月份小硫酸检修冷却塔配件</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采购项目</w:t>
      </w:r>
    </w:p>
    <w:p w14:paraId="0440D2AD">
      <w:pPr>
        <w:rPr>
          <w:rFonts w:ascii="Times New Roman" w:hAnsi="Times New Roman"/>
          <w:color w:val="auto"/>
          <w:sz w:val="28"/>
        </w:rPr>
      </w:pPr>
    </w:p>
    <w:p w14:paraId="5F5A5715">
      <w:pPr>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pageBreakBefore w:val="0"/>
        <w:widowControl/>
        <w:suppressLineNumbers w:val="0"/>
        <w:kinsoku/>
        <w:wordWrap/>
        <w:topLinePunct w:val="0"/>
        <w:autoSpaceDE/>
        <w:autoSpaceDN/>
        <w:bidi w:val="0"/>
        <w:snapToGrid/>
        <w:spacing w:before="0" w:beforeAutospacing="0" w:after="0" w:afterAutospacing="0" w:line="380" w:lineRule="exac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41D285AF">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Style w:val="12"/>
          <w:rFonts w:hint="eastAsia" w:ascii="黑体" w:hAnsi="黑体" w:eastAsia="黑体" w:cs="黑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2025年11月份小硫酸检修冷却塔配件</w:t>
      </w:r>
    </w:p>
    <w:p w14:paraId="3716104A">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项目</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冷却塔配件一批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420" w:lineRule="exact"/>
        <w:ind w:firstLine="643" w:firstLineChars="200"/>
        <w:jc w:val="both"/>
        <w:rPr>
          <w:rFonts w:hint="default" w:ascii="仿宋" w:hAnsi="仿宋" w:eastAsia="仿宋" w:cs="仿宋"/>
          <w:b/>
          <w:bCs/>
          <w:color w:val="auto"/>
          <w:sz w:val="32"/>
          <w:szCs w:val="32"/>
          <w:lang w:val="en-US"/>
        </w:rPr>
      </w:pPr>
      <w:bookmarkStart w:id="0" w:name="_Toc20230"/>
      <w:bookmarkStart w:id="1" w:name="_Toc14440"/>
      <w:bookmarkStart w:id="2" w:name="_Toc4593"/>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42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42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7037"/>
      <w:bookmarkStart w:id="6" w:name="_Toc14565"/>
      <w:bookmarkStart w:id="7" w:name="_Toc11471"/>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11月份小硫酸检修冷却塔配件采购项目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pageBreakBefore w:val="0"/>
        <w:kinsoku/>
        <w:wordWrap/>
        <w:topLinePunct w:val="0"/>
        <w:autoSpaceDE/>
        <w:autoSpaceDN/>
        <w:bidi w:val="0"/>
        <w:snapToGrid/>
        <w:spacing w:line="42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2025年11 月 15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42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42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495"/>
        <w:gridCol w:w="3090"/>
        <w:gridCol w:w="556"/>
        <w:gridCol w:w="659"/>
        <w:gridCol w:w="969"/>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495"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42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90"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6"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59"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69"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BCD9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5554992">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w:t>
            </w:r>
          </w:p>
        </w:tc>
        <w:tc>
          <w:tcPr>
            <w:tcW w:w="1495" w:type="dxa"/>
            <w:vAlign w:val="center"/>
          </w:tcPr>
          <w:p w14:paraId="11FB64D4">
            <w:pPr>
              <w:keepNext w:val="0"/>
              <w:keepLines w:val="0"/>
              <w:widowControl/>
              <w:suppressLineNumbers w:val="0"/>
              <w:jc w:val="center"/>
              <w:textAlignment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冷却塔配件</w:t>
            </w:r>
          </w:p>
        </w:tc>
        <w:tc>
          <w:tcPr>
            <w:tcW w:w="3090" w:type="dxa"/>
            <w:vAlign w:val="center"/>
          </w:tcPr>
          <w:p w14:paraId="2C717B6C">
            <w:pPr>
              <w:keepNext w:val="0"/>
              <w:keepLines w:val="0"/>
              <w:widowControl/>
              <w:suppressLineNumbers w:val="0"/>
              <w:jc w:val="center"/>
              <w:textAlignment w:val="center"/>
              <w:rPr>
                <w:rFonts w:hint="default" w:ascii="宋体" w:hAnsi="宋体" w:eastAsia="宋体" w:cs="宋体"/>
                <w:color w:val="auto"/>
                <w:sz w:val="21"/>
                <w:szCs w:val="21"/>
                <w:highlight w:val="none"/>
                <w:lang w:val="en-US"/>
              </w:rPr>
            </w:pPr>
          </w:p>
        </w:tc>
        <w:tc>
          <w:tcPr>
            <w:tcW w:w="556" w:type="dxa"/>
            <w:vAlign w:val="center"/>
          </w:tcPr>
          <w:p w14:paraId="5A6AD4C9">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p>
        </w:tc>
        <w:tc>
          <w:tcPr>
            <w:tcW w:w="659" w:type="dxa"/>
            <w:vAlign w:val="center"/>
          </w:tcPr>
          <w:p w14:paraId="0CC0BE95">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p>
        </w:tc>
        <w:tc>
          <w:tcPr>
            <w:tcW w:w="969" w:type="dxa"/>
            <w:vAlign w:val="center"/>
          </w:tcPr>
          <w:p w14:paraId="708085CA">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2611D0B">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655AE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18E325">
            <w:pPr>
              <w:keepNext w:val="0"/>
              <w:keepLines w:val="0"/>
              <w:widowControl/>
              <w:suppressLineNumbers w:val="0"/>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①</w:t>
            </w:r>
          </w:p>
        </w:tc>
        <w:tc>
          <w:tcPr>
            <w:tcW w:w="1495" w:type="dxa"/>
            <w:vAlign w:val="center"/>
          </w:tcPr>
          <w:p w14:paraId="70FFD7D5">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冷却塔填料</w:t>
            </w:r>
          </w:p>
        </w:tc>
        <w:tc>
          <w:tcPr>
            <w:tcW w:w="3090" w:type="dxa"/>
            <w:vAlign w:val="center"/>
          </w:tcPr>
          <w:p w14:paraId="68BC15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GFNDP-80含安装  德州亚太</w:t>
            </w:r>
          </w:p>
        </w:tc>
        <w:tc>
          <w:tcPr>
            <w:tcW w:w="556" w:type="dxa"/>
            <w:vAlign w:val="center"/>
          </w:tcPr>
          <w:p w14:paraId="647A49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59" w:type="dxa"/>
            <w:vAlign w:val="center"/>
          </w:tcPr>
          <w:p w14:paraId="5BC93DD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5C4AC154">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8985CD1">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6D968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59" w:type="dxa"/>
            <w:vAlign w:val="center"/>
          </w:tcPr>
          <w:p w14:paraId="12080644">
            <w:pPr>
              <w:keepNext w:val="0"/>
              <w:keepLines w:val="0"/>
              <w:widowControl/>
              <w:suppressLineNumbers w:val="0"/>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②</w:t>
            </w:r>
          </w:p>
        </w:tc>
        <w:tc>
          <w:tcPr>
            <w:tcW w:w="1495" w:type="dxa"/>
            <w:vAlign w:val="center"/>
          </w:tcPr>
          <w:p w14:paraId="78F911D8">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冷却塔填料</w:t>
            </w:r>
          </w:p>
        </w:tc>
        <w:tc>
          <w:tcPr>
            <w:tcW w:w="3090" w:type="dxa"/>
            <w:vAlign w:val="center"/>
          </w:tcPr>
          <w:p w14:paraId="56EED8BF">
            <w:pPr>
              <w:keepNext w:val="0"/>
              <w:keepLines w:val="0"/>
              <w:widowControl/>
              <w:suppressLineNumbers w:val="0"/>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1"/>
                <w:szCs w:val="21"/>
                <w:u w:val="none"/>
                <w:lang w:val="en-US" w:eastAsia="zh-CN" w:bidi="ar"/>
              </w:rPr>
              <w:t>GFNL-800含安装  德州亚太</w:t>
            </w:r>
          </w:p>
        </w:tc>
        <w:tc>
          <w:tcPr>
            <w:tcW w:w="556" w:type="dxa"/>
            <w:vAlign w:val="center"/>
          </w:tcPr>
          <w:p w14:paraId="7D6244D8">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3</w:t>
            </w:r>
          </w:p>
        </w:tc>
        <w:tc>
          <w:tcPr>
            <w:tcW w:w="659" w:type="dxa"/>
            <w:vAlign w:val="center"/>
          </w:tcPr>
          <w:p w14:paraId="3ACAA896">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1F5B9E1D">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36203AB1">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2817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659" w:type="dxa"/>
            <w:vAlign w:val="center"/>
          </w:tcPr>
          <w:p w14:paraId="009A006A">
            <w:pPr>
              <w:keepNext w:val="0"/>
              <w:keepLines w:val="0"/>
              <w:widowControl/>
              <w:suppressLineNumbers w:val="0"/>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③</w:t>
            </w:r>
          </w:p>
        </w:tc>
        <w:tc>
          <w:tcPr>
            <w:tcW w:w="1495" w:type="dxa"/>
            <w:vAlign w:val="center"/>
          </w:tcPr>
          <w:p w14:paraId="16934501">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冷却塔风机风叶及轮毂</w:t>
            </w:r>
          </w:p>
        </w:tc>
        <w:tc>
          <w:tcPr>
            <w:tcW w:w="3090" w:type="dxa"/>
            <w:vAlign w:val="center"/>
          </w:tcPr>
          <w:p w14:paraId="67377533">
            <w:pPr>
              <w:keepNext w:val="0"/>
              <w:keepLines w:val="0"/>
              <w:widowControl/>
              <w:suppressLineNumbers w:val="0"/>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1"/>
                <w:szCs w:val="21"/>
                <w:u w:val="none"/>
                <w:lang w:val="en-US" w:eastAsia="zh-CN" w:bidi="ar"/>
              </w:rPr>
              <w:t>GFNL-800  德州亚太</w:t>
            </w:r>
          </w:p>
        </w:tc>
        <w:tc>
          <w:tcPr>
            <w:tcW w:w="556" w:type="dxa"/>
            <w:vAlign w:val="center"/>
          </w:tcPr>
          <w:p w14:paraId="19987CCD">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 xml:space="preserve">1 </w:t>
            </w:r>
          </w:p>
        </w:tc>
        <w:tc>
          <w:tcPr>
            <w:tcW w:w="659" w:type="dxa"/>
            <w:vAlign w:val="center"/>
          </w:tcPr>
          <w:p w14:paraId="117CCE43">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129832F2">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eastAsia="zh-CN"/>
              </w:rPr>
            </w:pPr>
          </w:p>
        </w:tc>
        <w:tc>
          <w:tcPr>
            <w:tcW w:w="1094" w:type="dxa"/>
            <w:vAlign w:val="center"/>
          </w:tcPr>
          <w:p w14:paraId="64996DC3">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59" w:type="dxa"/>
            <w:vAlign w:val="center"/>
          </w:tcPr>
          <w:p w14:paraId="3084C4BC">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495" w:type="dxa"/>
            <w:vAlign w:val="center"/>
          </w:tcPr>
          <w:p w14:paraId="2029D259">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90" w:type="dxa"/>
            <w:vAlign w:val="top"/>
          </w:tcPr>
          <w:p w14:paraId="6215BA57">
            <w:pPr>
              <w:keepNext w:val="0"/>
              <w:keepLines w:val="0"/>
              <w:pageBreakBefore w:val="0"/>
              <w:widowControl/>
              <w:suppressLineNumbers w:val="0"/>
              <w:kinsoku/>
              <w:wordWrap/>
              <w:topLinePunct w:val="0"/>
              <w:autoSpaceDE/>
              <w:autoSpaceDN/>
              <w:bidi w:val="0"/>
              <w:snapToGrid/>
              <w:spacing w:line="420" w:lineRule="exact"/>
              <w:jc w:val="center"/>
              <w:textAlignment w:val="top"/>
              <w:rPr>
                <w:rFonts w:hint="eastAsia" w:ascii="宋体" w:hAnsi="宋体" w:eastAsia="宋体" w:cs="宋体"/>
                <w:i w:val="0"/>
                <w:iCs w:val="0"/>
                <w:color w:val="000000"/>
                <w:kern w:val="0"/>
                <w:sz w:val="21"/>
                <w:szCs w:val="21"/>
                <w:u w:val="none"/>
                <w:lang w:val="en-US" w:eastAsia="zh-CN" w:bidi="ar"/>
              </w:rPr>
            </w:pPr>
          </w:p>
        </w:tc>
        <w:tc>
          <w:tcPr>
            <w:tcW w:w="556" w:type="dxa"/>
            <w:vAlign w:val="center"/>
          </w:tcPr>
          <w:p w14:paraId="5A24EBB6">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9" w:type="dxa"/>
            <w:vAlign w:val="center"/>
          </w:tcPr>
          <w:p w14:paraId="6D692CA7">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9"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p>
        </w:tc>
      </w:tr>
      <w:tr w14:paraId="59230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22" w:type="dxa"/>
            <w:gridSpan w:val="7"/>
            <w:vAlign w:val="center"/>
          </w:tcPr>
          <w:p w14:paraId="03303D8E">
            <w:pPr>
              <w:keepNext w:val="0"/>
              <w:keepLines w:val="0"/>
              <w:pageBreakBefore w:val="0"/>
              <w:widowControl w:val="0"/>
              <w:kinsoku/>
              <w:wordWrap/>
              <w:overflowPunct w:val="0"/>
              <w:topLinePunct w:val="0"/>
              <w:autoSpaceDE/>
              <w:autoSpaceDN/>
              <w:bidi w:val="0"/>
              <w:adjustRightInd w:val="0"/>
              <w:snapToGrid/>
              <w:spacing w:line="420" w:lineRule="exact"/>
              <w:jc w:val="left"/>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备注：按要求报价，</w:t>
            </w:r>
            <w:r>
              <w:rPr>
                <w:rFonts w:hint="eastAsia" w:ascii="宋体" w:hAnsi="宋体" w:eastAsia="宋体" w:cs="宋体"/>
                <w:i w:val="0"/>
                <w:iCs w:val="0"/>
                <w:color w:val="000000"/>
                <w:kern w:val="0"/>
                <w:sz w:val="21"/>
                <w:szCs w:val="21"/>
                <w:u w:val="none"/>
                <w:lang w:val="en-US" w:eastAsia="zh-CN" w:bidi="ar"/>
              </w:rPr>
              <w:t>否则报价无效，大项内包含子项的各子项必须报全，否则报价无效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beforeAutospacing="0" w:afterAutospacing="0" w:line="46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beforeAutospacing="0" w:afterAutospacing="0" w:line="460" w:lineRule="exact"/>
        <w:ind w:firstLine="320" w:firstLineChars="100"/>
        <w:jc w:val="both"/>
        <w:textAlignment w:val="auto"/>
        <w:rPr>
          <w:rFonts w:hint="eastAsia" w:ascii="仿宋" w:hAnsi="仿宋" w:eastAsia="仿宋" w:cs="仿宋"/>
          <w:bCs/>
          <w:color w:val="auto"/>
          <w:sz w:val="32"/>
          <w:szCs w:val="32"/>
          <w:lang w:eastAsia="zh-CN"/>
        </w:rPr>
      </w:pPr>
      <w:bookmarkStart w:id="8" w:name="_Toc29895"/>
      <w:bookmarkStart w:id="9" w:name="_Toc14196"/>
      <w:bookmarkStart w:id="10" w:name="_Toc33795778"/>
      <w:bookmarkStart w:id="11" w:name="_Toc1468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beforeAutospacing="0" w:afterAutospacing="0" w:line="46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beforeAutospacing="0" w:afterAutospacing="0" w:line="46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beforeAutospacing="0" w:afterAutospacing="0" w:line="460" w:lineRule="exact"/>
        <w:ind w:firstLine="321"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1" w:firstLineChars="100"/>
        <w:jc w:val="both"/>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60" w:lineRule="exact"/>
        <w:ind w:left="0" w:firstLine="640" w:firstLineChars="200"/>
        <w:jc w:val="both"/>
        <w:textAlignment w:val="auto"/>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5542"/>
      <w:bookmarkStart w:id="13" w:name="_Toc144974510"/>
      <w:bookmarkStart w:id="14" w:name="_Toc247527567"/>
      <w:bookmarkStart w:id="15" w:name="_Toc361508598"/>
      <w:bookmarkStart w:id="16" w:name="_Toc384308223"/>
      <w:bookmarkStart w:id="17" w:name="_Toc300834963"/>
      <w:bookmarkStart w:id="18" w:name="_Toc352691486"/>
      <w:bookmarkStart w:id="19" w:name="_Toc247513966"/>
      <w:bookmarkStart w:id="20" w:name="_Toc152042318"/>
      <w:bookmarkStart w:id="21" w:name="_Toc369531529"/>
      <w:bookmarkStart w:id="22" w:name="_Toc25772"/>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00834964"/>
      <w:bookmarkStart w:id="24" w:name="_Toc369531530"/>
      <w:bookmarkStart w:id="25" w:name="_Toc152042319"/>
      <w:bookmarkStart w:id="26" w:name="_Toc384308224"/>
      <w:bookmarkStart w:id="27" w:name="_Toc247513967"/>
      <w:bookmarkStart w:id="28" w:name="_Toc15242"/>
      <w:bookmarkStart w:id="29" w:name="_Toc352691487"/>
      <w:bookmarkStart w:id="30" w:name="_Toc152045543"/>
      <w:bookmarkStart w:id="31" w:name="_Toc361508599"/>
      <w:bookmarkStart w:id="32" w:name="_Toc247527568"/>
      <w:bookmarkStart w:id="33" w:name="_Toc144974511"/>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29025"/>
      <w:bookmarkStart w:id="35" w:name="_Toc369531533"/>
      <w:bookmarkStart w:id="36" w:name="_Toc384308227"/>
      <w:bookmarkStart w:id="37" w:name="_Toc352691490"/>
      <w:bookmarkStart w:id="38" w:name="_Toc361508602"/>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61508603"/>
      <w:bookmarkStart w:id="40" w:name="_Toc144974514"/>
      <w:bookmarkStart w:id="41" w:name="_Toc384308228"/>
      <w:bookmarkStart w:id="42" w:name="_Toc152045546"/>
      <w:bookmarkStart w:id="43" w:name="_Toc352691491"/>
      <w:bookmarkStart w:id="44" w:name="_Toc247527571"/>
      <w:bookmarkStart w:id="45" w:name="_Toc300834967"/>
      <w:bookmarkStart w:id="46" w:name="_Toc14751"/>
      <w:bookmarkStart w:id="47" w:name="_Toc369531534"/>
      <w:bookmarkStart w:id="48" w:name="_Toc152042322"/>
      <w:bookmarkStart w:id="49" w:name="_Toc247513970"/>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247527572"/>
      <w:bookmarkStart w:id="51" w:name="_Toc247513971"/>
      <w:bookmarkStart w:id="52" w:name="_Toc369531535"/>
      <w:bookmarkStart w:id="53" w:name="_Toc352691492"/>
      <w:bookmarkStart w:id="54" w:name="_Toc384308229"/>
      <w:bookmarkStart w:id="55" w:name="_Toc300834968"/>
      <w:bookmarkStart w:id="56" w:name="_Toc152045547"/>
      <w:bookmarkStart w:id="57" w:name="_Toc152042323"/>
      <w:bookmarkStart w:id="58" w:name="_Toc17952"/>
      <w:bookmarkStart w:id="59" w:name="_Toc361508604"/>
      <w:bookmarkStart w:id="60" w:name="_Toc144974515"/>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firstLine="320" w:firstLineChars="100"/>
        <w:jc w:val="both"/>
        <w:textAlignment w:val="auto"/>
        <w:rPr>
          <w:rFonts w:hint="eastAsia" w:ascii="仿宋" w:hAnsi="仿宋" w:eastAsia="仿宋" w:cs="仿宋"/>
          <w:color w:val="auto"/>
          <w:sz w:val="32"/>
          <w:szCs w:val="32"/>
        </w:rPr>
      </w:pPr>
      <w:bookmarkStart w:id="61" w:name="_Toc24514"/>
      <w:bookmarkStart w:id="62" w:name="_Toc33795794"/>
      <w:bookmarkStart w:id="63" w:name="_Toc28216"/>
      <w:bookmarkStart w:id="64" w:name="_Toc2187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4"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响应文件提交截止时间：2025年11月06日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kinsoku/>
        <w:wordWrap/>
        <w:topLinePunct w:val="0"/>
        <w:autoSpaceDE/>
        <w:autoSpaceDN/>
        <w:bidi w:val="0"/>
        <w:adjustRightInd/>
        <w:snapToGrid/>
        <w:spacing w:beforeAutospacing="0" w:afterAutospacing="0" w:line="460" w:lineRule="exact"/>
        <w:ind w:left="0" w:firstLine="645"/>
        <w:jc w:val="both"/>
        <w:textAlignment w:val="auto"/>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beforeAutospacing="0" w:afterAutospacing="0" w:line="46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2025年11月 06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460" w:lineRule="exact"/>
        <w:ind w:firstLine="960" w:firstLineChars="3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144974570"/>
      <w:bookmarkStart w:id="66" w:name="_Toc247527628"/>
      <w:bookmarkStart w:id="67" w:name="_Toc369531582"/>
      <w:bookmarkStart w:id="68" w:name="_Toc247514027"/>
      <w:bookmarkStart w:id="69" w:name="_Toc152042380"/>
      <w:bookmarkStart w:id="70" w:name="_Toc384308277"/>
      <w:bookmarkStart w:id="71" w:name="_Toc300835013"/>
      <w:bookmarkStart w:id="72" w:name="_Toc2907"/>
      <w:bookmarkStart w:id="73" w:name="_Toc361508651"/>
      <w:bookmarkStart w:id="74" w:name="_Toc152045603"/>
      <w:bookmarkStart w:id="75" w:name="_Toc352691538"/>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33795835"/>
      <w:bookmarkStart w:id="78" w:name="_Toc29291"/>
      <w:bookmarkStart w:id="79" w:name="_Toc13563"/>
    </w:p>
    <w:p w14:paraId="19D1A02C">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80" w:name="_Toc15253"/>
      <w:bookmarkStart w:id="81" w:name="_Toc33795836"/>
      <w:bookmarkStart w:id="82" w:name="_Toc32669"/>
      <w:bookmarkStart w:id="83" w:name="_Toc336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87" w:name="_Toc16094"/>
      <w:bookmarkStart w:id="88" w:name="_Toc33795808"/>
      <w:bookmarkStart w:id="89" w:name="_Toc21093"/>
      <w:bookmarkStart w:id="90" w:name="_Toc3085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91" w:name="_Toc7018"/>
      <w:bookmarkStart w:id="92" w:name="_Toc33795809"/>
      <w:bookmarkStart w:id="93" w:name="_Toc10372"/>
      <w:bookmarkStart w:id="94" w:name="_Toc1907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52691505"/>
      <w:bookmarkStart w:id="96" w:name="_Toc247527586"/>
      <w:bookmarkStart w:id="97" w:name="_Toc369531549"/>
      <w:bookmarkStart w:id="98" w:name="_Toc152042337"/>
      <w:bookmarkStart w:id="99" w:name="_Toc247513985"/>
      <w:bookmarkStart w:id="100" w:name="_Toc152045561"/>
      <w:bookmarkStart w:id="101" w:name="_Toc144974529"/>
      <w:bookmarkStart w:id="102" w:name="_Toc361508618"/>
      <w:bookmarkStart w:id="103" w:name="_Toc30095"/>
      <w:bookmarkStart w:id="104" w:name="_Toc384308243"/>
      <w:bookmarkStart w:id="105" w:name="_Toc300834982"/>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106" w:name="_Toc28756"/>
      <w:bookmarkStart w:id="107" w:name="_Toc21648"/>
      <w:bookmarkStart w:id="108" w:name="_Toc33795810"/>
      <w:bookmarkStart w:id="109" w:name="_Toc2559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lang w:val="en-US"/>
        </w:rPr>
      </w:pPr>
      <w:bookmarkStart w:id="110" w:name="_Toc2191"/>
      <w:bookmarkStart w:id="111" w:name="_Toc24665"/>
      <w:bookmarkStart w:id="112" w:name="_Toc19470"/>
      <w:bookmarkStart w:id="113" w:name="_Toc3379581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114" w:name="_Toc31681"/>
      <w:bookmarkStart w:id="115" w:name="_Toc33795812"/>
      <w:bookmarkStart w:id="116" w:name="_Toc6928"/>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00834983"/>
      <w:bookmarkStart w:id="119" w:name="_Toc369531550"/>
      <w:bookmarkStart w:id="120" w:name="_Toc352691506"/>
      <w:bookmarkStart w:id="121" w:name="_Toc361508619"/>
      <w:bookmarkStart w:id="122" w:name="_Toc384308244"/>
      <w:bookmarkStart w:id="123" w:name="_Toc5668"/>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124" w:name="_Toc4342"/>
      <w:bookmarkStart w:id="125" w:name="_Toc21613"/>
      <w:bookmarkStart w:id="126" w:name="_Toc30705"/>
      <w:bookmarkStart w:id="127" w:name="_Toc33795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bookmarkStart w:id="128" w:name="_Toc3671"/>
      <w:bookmarkStart w:id="129" w:name="_Toc14362"/>
      <w:bookmarkStart w:id="130" w:name="_Toc33795814"/>
      <w:bookmarkStart w:id="131" w:name="_Toc11183"/>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144974532"/>
      <w:bookmarkStart w:id="133" w:name="_Toc361508622"/>
      <w:bookmarkStart w:id="134" w:name="_Toc247527589"/>
      <w:bookmarkStart w:id="135" w:name="_Toc300834986"/>
      <w:bookmarkStart w:id="136" w:name="_Toc384308247"/>
      <w:bookmarkStart w:id="137" w:name="_Toc247513988"/>
      <w:bookmarkStart w:id="138" w:name="_Toc369531553"/>
      <w:bookmarkStart w:id="139" w:name="_Toc152045564"/>
      <w:bookmarkStart w:id="140" w:name="_Toc152042340"/>
      <w:bookmarkStart w:id="141" w:name="_Toc4656"/>
      <w:bookmarkStart w:id="142" w:name="_Toc35269150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52691510"/>
      <w:bookmarkStart w:id="144" w:name="_Toc361508623"/>
      <w:bookmarkStart w:id="145" w:name="_Toc152042341"/>
      <w:bookmarkStart w:id="146" w:name="_Toc369531554"/>
      <w:bookmarkStart w:id="147" w:name="_Toc144974533"/>
      <w:bookmarkStart w:id="148" w:name="_Toc247527590"/>
      <w:bookmarkStart w:id="149" w:name="_Toc18247"/>
      <w:bookmarkStart w:id="150" w:name="_Toc384308248"/>
      <w:bookmarkStart w:id="151" w:name="_Toc152045565"/>
      <w:bookmarkStart w:id="152" w:name="_Toc300834987"/>
      <w:bookmarkStart w:id="153" w:name="_Toc247513989"/>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61508627"/>
      <w:bookmarkStart w:id="156" w:name="_Toc384308252"/>
      <w:bookmarkStart w:id="157" w:name="_Toc144974536"/>
      <w:bookmarkStart w:id="158" w:name="_Toc300834991"/>
      <w:bookmarkStart w:id="159" w:name="_Toc247513992"/>
      <w:bookmarkStart w:id="160" w:name="_Toc247527593"/>
      <w:bookmarkStart w:id="161" w:name="_Toc152042344"/>
      <w:bookmarkStart w:id="162" w:name="_Toc152045568"/>
    </w:p>
    <w:bookmarkEnd w:id="154"/>
    <w:bookmarkEnd w:id="155"/>
    <w:bookmarkEnd w:id="156"/>
    <w:p w14:paraId="14AA1C27">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firstLine="643" w:firstLineChars="200"/>
        <w:jc w:val="both"/>
        <w:textAlignment w:val="auto"/>
        <w:rPr>
          <w:rFonts w:hint="eastAsia" w:ascii="仿宋" w:hAnsi="仿宋" w:eastAsia="仿宋" w:cs="仿宋"/>
          <w:color w:val="auto"/>
          <w:sz w:val="32"/>
          <w:szCs w:val="32"/>
        </w:rPr>
      </w:pPr>
      <w:bookmarkStart w:id="163" w:name="_Toc25347"/>
      <w:bookmarkStart w:id="164" w:name="_Toc33795815"/>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1508628"/>
      <w:bookmarkStart w:id="167" w:name="_Toc13644"/>
      <w:bookmarkStart w:id="168" w:name="_Toc369531559"/>
      <w:bookmarkStart w:id="169" w:name="_Toc352691515"/>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460" w:lineRule="exact"/>
        <w:ind w:left="0" w:firstLine="640" w:firstLineChars="200"/>
        <w:jc w:val="both"/>
        <w:textAlignment w:val="auto"/>
        <w:rPr>
          <w:rFonts w:hint="eastAsia" w:ascii="仿宋" w:hAnsi="仿宋" w:eastAsia="仿宋" w:cs="仿宋"/>
          <w:color w:val="auto"/>
          <w:sz w:val="32"/>
          <w:szCs w:val="32"/>
        </w:rPr>
      </w:pPr>
      <w:bookmarkStart w:id="171" w:name="_Toc24957"/>
      <w:bookmarkStart w:id="172" w:name="_Toc18070"/>
      <w:bookmarkStart w:id="173" w:name="_Toc33795820"/>
      <w:bookmarkStart w:id="174" w:name="_Toc22294"/>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39609013">
      <w:pPr>
        <w:keepNext w:val="0"/>
        <w:keepLines w:val="0"/>
        <w:pageBreakBefore w:val="0"/>
        <w:widowControl w:val="0"/>
        <w:suppressLineNumbers w:val="0"/>
        <w:kinsoku/>
        <w:wordWrap/>
        <w:overflowPunct w:val="0"/>
        <w:topLinePunct w:val="0"/>
        <w:autoSpaceDE/>
        <w:autoSpaceDN/>
        <w:bidi w:val="0"/>
        <w:adjustRightInd/>
        <w:snapToGrid/>
        <w:spacing w:line="460" w:lineRule="exact"/>
        <w:jc w:val="both"/>
        <w:rPr>
          <w:rFonts w:hint="eastAsia" w:ascii="仿宋" w:hAnsi="仿宋" w:eastAsia="仿宋" w:cs="仿宋"/>
          <w:b w:val="0"/>
          <w:bCs w:val="0"/>
          <w:color w:val="auto"/>
          <w:sz w:val="32"/>
          <w:szCs w:val="32"/>
          <w:lang w:val="en-US" w:eastAsia="zh-CN"/>
        </w:rPr>
      </w:pPr>
    </w:p>
    <w:p w14:paraId="2C11F5C1">
      <w:pPr>
        <w:keepNext w:val="0"/>
        <w:keepLines w:val="0"/>
        <w:pageBreakBefore w:val="0"/>
        <w:widowControl w:val="0"/>
        <w:suppressLineNumbers w:val="0"/>
        <w:kinsoku/>
        <w:wordWrap/>
        <w:overflowPunct w:val="0"/>
        <w:topLinePunct w:val="0"/>
        <w:autoSpaceDE/>
        <w:autoSpaceDN/>
        <w:bidi w:val="0"/>
        <w:adjustRightInd/>
        <w:snapToGrid/>
        <w:spacing w:line="460" w:lineRule="exact"/>
        <w:ind w:left="0" w:firstLine="4800" w:firstLineChars="1500"/>
        <w:jc w:val="both"/>
        <w:rPr>
          <w:rFonts w:hint="eastAsia" w:ascii="仿宋" w:hAnsi="仿宋" w:eastAsia="仿宋" w:cs="仿宋"/>
          <w:b w:val="0"/>
          <w:bCs w:val="0"/>
          <w:color w:val="auto"/>
          <w:sz w:val="32"/>
          <w:szCs w:val="32"/>
          <w:lang w:val="en-US" w:eastAsia="zh-CN"/>
        </w:rPr>
      </w:pPr>
    </w:p>
    <w:p w14:paraId="6A069B1E">
      <w:pPr>
        <w:keepNext w:val="0"/>
        <w:keepLines w:val="0"/>
        <w:pageBreakBefore w:val="0"/>
        <w:widowControl w:val="0"/>
        <w:suppressLineNumbers w:val="0"/>
        <w:kinsoku/>
        <w:wordWrap/>
        <w:overflowPunct w:val="0"/>
        <w:topLinePunct w:val="0"/>
        <w:autoSpaceDE/>
        <w:autoSpaceDN/>
        <w:bidi w:val="0"/>
        <w:adjustRightInd/>
        <w:snapToGrid/>
        <w:spacing w:line="460" w:lineRule="exact"/>
        <w:ind w:firstLine="4160" w:firstLineChars="1300"/>
        <w:jc w:val="both"/>
        <w:rPr>
          <w:rFonts w:hint="eastAsia" w:ascii="仿宋" w:hAnsi="仿宋" w:eastAsia="仿宋" w:cs="仿宋"/>
          <w:b w:val="0"/>
          <w:bCs w:val="0"/>
          <w:color w:val="auto"/>
          <w:sz w:val="32"/>
          <w:szCs w:val="32"/>
          <w:lang w:val="en-US" w:eastAsia="zh-CN"/>
        </w:rPr>
      </w:pPr>
    </w:p>
    <w:p w14:paraId="0EBE2107">
      <w:pPr>
        <w:keepNext w:val="0"/>
        <w:keepLines w:val="0"/>
        <w:pageBreakBefore w:val="0"/>
        <w:widowControl w:val="0"/>
        <w:suppressLineNumbers w:val="0"/>
        <w:kinsoku/>
        <w:wordWrap/>
        <w:overflowPunct w:val="0"/>
        <w:topLinePunct w:val="0"/>
        <w:autoSpaceDE/>
        <w:autoSpaceDN/>
        <w:bidi w:val="0"/>
        <w:adjustRightInd/>
        <w:snapToGrid/>
        <w:spacing w:line="460" w:lineRule="exact"/>
        <w:ind w:firstLine="4160" w:firstLineChars="1300"/>
        <w:jc w:val="both"/>
        <w:rPr>
          <w:rFonts w:hint="eastAsia" w:ascii="仿宋" w:hAnsi="仿宋" w:eastAsia="仿宋" w:cs="仿宋"/>
          <w:b w:val="0"/>
          <w:bCs w:val="0"/>
          <w:color w:val="auto"/>
          <w:sz w:val="32"/>
          <w:szCs w:val="32"/>
          <w:lang w:val="en-US" w:eastAsia="zh-CN"/>
        </w:rPr>
      </w:pPr>
    </w:p>
    <w:p w14:paraId="752E1442">
      <w:pPr>
        <w:keepNext w:val="0"/>
        <w:keepLines w:val="0"/>
        <w:pageBreakBefore w:val="0"/>
        <w:widowControl w:val="0"/>
        <w:suppressLineNumbers w:val="0"/>
        <w:kinsoku/>
        <w:wordWrap/>
        <w:overflowPunct w:val="0"/>
        <w:topLinePunct w:val="0"/>
        <w:autoSpaceDE/>
        <w:autoSpaceDN/>
        <w:bidi w:val="0"/>
        <w:adjustRightInd/>
        <w:snapToGrid/>
        <w:spacing w:line="460" w:lineRule="exact"/>
        <w:ind w:firstLine="4160" w:firstLineChars="13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460" w:lineRule="exact"/>
        <w:ind w:firstLine="4160" w:firstLineChars="13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460" w:lineRule="exact"/>
        <w:ind w:firstLine="4160" w:firstLineChars="13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2025年11月04日</w:t>
      </w:r>
    </w:p>
    <w:p w14:paraId="28E50165">
      <w:pPr>
        <w:pStyle w:val="2"/>
        <w:pageBreakBefore w:val="0"/>
        <w:kinsoku/>
        <w:wordWrap/>
        <w:topLinePunct w:val="0"/>
        <w:autoSpaceDE/>
        <w:autoSpaceDN/>
        <w:bidi w:val="0"/>
        <w:snapToGrid/>
        <w:spacing w:line="420" w:lineRule="exact"/>
        <w:jc w:val="both"/>
        <w:rPr>
          <w:rFonts w:hint="eastAsia" w:ascii="宋体" w:hAnsi="宋体" w:eastAsia="宋体" w:cs="宋体"/>
          <w:color w:val="auto"/>
          <w:sz w:val="36"/>
          <w:szCs w:val="36"/>
          <w:lang w:val="en-US" w:eastAsia="zh-CN"/>
        </w:rPr>
      </w:pPr>
    </w:p>
    <w:p w14:paraId="19AC6A7D">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650F9816">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1C242667">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791038D2">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36C17005">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1659F3B8">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27933DA5">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300348D2">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1770698B">
      <w:pPr>
        <w:pStyle w:val="2"/>
        <w:pageBreakBefore w:val="0"/>
        <w:kinsoku/>
        <w:wordWrap/>
        <w:topLinePunct w:val="0"/>
        <w:autoSpaceDE/>
        <w:autoSpaceDN/>
        <w:bidi w:val="0"/>
        <w:snapToGrid/>
        <w:spacing w:line="420" w:lineRule="exact"/>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XB20251104-04</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11月份小硫酸检修冷却塔配件</w:t>
      </w: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52691662"/>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61508754"/>
      <w:bookmarkStart w:id="186" w:name="_Toc152045789"/>
      <w:bookmarkStart w:id="187" w:name="_Toc300835211"/>
      <w:bookmarkStart w:id="188" w:name="_Toc247514248"/>
      <w:bookmarkStart w:id="189" w:name="_Toc247527829"/>
      <w:bookmarkStart w:id="190" w:name="_Toc369531699"/>
      <w:bookmarkStart w:id="191" w:name="_Toc384308377"/>
      <w:bookmarkStart w:id="192" w:name="_Toc152042578"/>
      <w:bookmarkStart w:id="193" w:name="_Toc144974858"/>
      <w:bookmarkStart w:id="194" w:name="_Toc15573"/>
      <w:bookmarkStart w:id="195" w:name="_Toc352691663"/>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FCE3515">
      <w:pP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w:t>
      </w:r>
      <w:r>
        <w:rPr>
          <w:rFonts w:hint="eastAsia" w:ascii="Times New Roman" w:hAnsi="Times New Roman" w:eastAsia="黑体"/>
          <w:color w:val="auto"/>
          <w:sz w:val="28"/>
          <w:szCs w:val="28"/>
          <w:highlight w:val="none"/>
          <w:lang w:val="en-US" w:eastAsia="zh-CN"/>
        </w:rPr>
        <w:t>11月份小硫酸检修冷却塔配件</w:t>
      </w:r>
      <w:r>
        <w:rPr>
          <w:rFonts w:hint="eastAsia" w:ascii="宋体" w:hAnsi="宋体" w:eastAsia="宋体" w:cs="宋体"/>
          <w:b/>
          <w:bCs/>
          <w:color w:val="auto"/>
          <w:kern w:val="2"/>
          <w:sz w:val="24"/>
          <w:szCs w:val="24"/>
          <w:lang w:val="en-US" w:eastAsia="zh-CN" w:bidi="ar-SA"/>
        </w:rPr>
        <w:t>）</w:t>
      </w:r>
    </w:p>
    <w:p w14:paraId="530A4FA8">
      <w:pPr>
        <w:rPr>
          <w:rFonts w:hint="eastAsia" w:ascii="宋体" w:hAnsi="宋体" w:eastAsia="宋体" w:cs="宋体"/>
          <w:b/>
          <w:bCs/>
          <w:color w:val="auto"/>
          <w:kern w:val="2"/>
          <w:sz w:val="24"/>
          <w:szCs w:val="24"/>
          <w:lang w:val="en-US" w:eastAsia="zh-CN" w:bidi="ar-SA"/>
        </w:rPr>
      </w:pPr>
    </w:p>
    <w:tbl>
      <w:tblPr>
        <w:tblStyle w:val="10"/>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307"/>
        <w:gridCol w:w="2850"/>
        <w:gridCol w:w="540"/>
        <w:gridCol w:w="570"/>
        <w:gridCol w:w="945"/>
        <w:gridCol w:w="1110"/>
        <w:gridCol w:w="870"/>
      </w:tblGrid>
      <w:tr w14:paraId="7E73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4DF4C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07" w:type="dxa"/>
            <w:vAlign w:val="center"/>
          </w:tcPr>
          <w:p w14:paraId="53C76F35">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850" w:type="dxa"/>
            <w:vAlign w:val="center"/>
          </w:tcPr>
          <w:p w14:paraId="3A330E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40" w:type="dxa"/>
            <w:vAlign w:val="center"/>
          </w:tcPr>
          <w:p w14:paraId="2451F3B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70" w:type="dxa"/>
            <w:vAlign w:val="center"/>
          </w:tcPr>
          <w:p w14:paraId="5DBB7A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45" w:type="dxa"/>
            <w:vAlign w:val="center"/>
          </w:tcPr>
          <w:p w14:paraId="041A13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110" w:type="dxa"/>
            <w:vAlign w:val="center"/>
          </w:tcPr>
          <w:p w14:paraId="792081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c>
          <w:tcPr>
            <w:tcW w:w="870" w:type="dxa"/>
            <w:vAlign w:val="center"/>
          </w:tcPr>
          <w:p w14:paraId="79A8044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7CE65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C187A71">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b/>
                <w:bCs/>
                <w:color w:val="auto"/>
                <w:sz w:val="21"/>
                <w:szCs w:val="21"/>
                <w:highlight w:val="none"/>
                <w:lang w:val="en-US" w:eastAsia="zh-CN"/>
              </w:rPr>
              <w:t>1</w:t>
            </w:r>
          </w:p>
        </w:tc>
        <w:tc>
          <w:tcPr>
            <w:tcW w:w="1307" w:type="dxa"/>
            <w:vAlign w:val="center"/>
          </w:tcPr>
          <w:p w14:paraId="66683512">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1"/>
                <w:szCs w:val="21"/>
                <w:highlight w:val="none"/>
                <w:lang w:val="en-US" w:eastAsia="zh-CN"/>
              </w:rPr>
              <w:t>冷却塔配件</w:t>
            </w:r>
          </w:p>
        </w:tc>
        <w:tc>
          <w:tcPr>
            <w:tcW w:w="2850" w:type="dxa"/>
            <w:vAlign w:val="center"/>
          </w:tcPr>
          <w:p w14:paraId="45C3380E">
            <w:pPr>
              <w:keepNext w:val="0"/>
              <w:keepLines w:val="0"/>
              <w:widowControl/>
              <w:suppressLineNumbers w:val="0"/>
              <w:jc w:val="center"/>
              <w:textAlignment w:val="center"/>
              <w:rPr>
                <w:rFonts w:hint="eastAsia" w:ascii="宋体" w:hAnsi="宋体" w:eastAsia="宋体" w:cs="宋体"/>
                <w:color w:val="auto"/>
                <w:sz w:val="20"/>
                <w:szCs w:val="20"/>
                <w:highlight w:val="none"/>
              </w:rPr>
            </w:pPr>
          </w:p>
        </w:tc>
        <w:tc>
          <w:tcPr>
            <w:tcW w:w="540" w:type="dxa"/>
            <w:vAlign w:val="center"/>
          </w:tcPr>
          <w:p w14:paraId="41D9B383">
            <w:pPr>
              <w:keepNext w:val="0"/>
              <w:keepLines w:val="0"/>
              <w:widowControl/>
              <w:suppressLineNumbers w:val="0"/>
              <w:jc w:val="center"/>
              <w:textAlignment w:val="center"/>
              <w:rPr>
                <w:rFonts w:hint="eastAsia" w:ascii="宋体" w:hAnsi="宋体" w:eastAsia="宋体" w:cs="宋体"/>
                <w:color w:val="auto"/>
                <w:sz w:val="20"/>
                <w:szCs w:val="20"/>
                <w:highlight w:val="none"/>
              </w:rPr>
            </w:pPr>
          </w:p>
        </w:tc>
        <w:tc>
          <w:tcPr>
            <w:tcW w:w="570" w:type="dxa"/>
            <w:vAlign w:val="center"/>
          </w:tcPr>
          <w:p w14:paraId="6EEC72F6">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p>
        </w:tc>
        <w:tc>
          <w:tcPr>
            <w:tcW w:w="945" w:type="dxa"/>
            <w:vAlign w:val="center"/>
          </w:tcPr>
          <w:p w14:paraId="214BB5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322B170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233ABD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4C5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2BE539B">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①</w:t>
            </w:r>
          </w:p>
        </w:tc>
        <w:tc>
          <w:tcPr>
            <w:tcW w:w="1307" w:type="dxa"/>
            <w:vAlign w:val="center"/>
          </w:tcPr>
          <w:p w14:paraId="158F8294">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冷却塔填料</w:t>
            </w:r>
          </w:p>
        </w:tc>
        <w:tc>
          <w:tcPr>
            <w:tcW w:w="2850" w:type="dxa"/>
            <w:vAlign w:val="center"/>
          </w:tcPr>
          <w:p w14:paraId="4926E27D">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GFNDP-80含安装  德州亚太</w:t>
            </w:r>
          </w:p>
        </w:tc>
        <w:tc>
          <w:tcPr>
            <w:tcW w:w="540" w:type="dxa"/>
            <w:vAlign w:val="center"/>
          </w:tcPr>
          <w:p w14:paraId="6BEA48A8">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1</w:t>
            </w:r>
          </w:p>
        </w:tc>
        <w:tc>
          <w:tcPr>
            <w:tcW w:w="570" w:type="dxa"/>
            <w:vAlign w:val="center"/>
          </w:tcPr>
          <w:p w14:paraId="2C6A0FC7">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26CAE28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54C206B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36697A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5883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38AC789">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②</w:t>
            </w:r>
          </w:p>
        </w:tc>
        <w:tc>
          <w:tcPr>
            <w:tcW w:w="1307" w:type="dxa"/>
            <w:vAlign w:val="center"/>
          </w:tcPr>
          <w:p w14:paraId="40FE544C">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冷却塔填料</w:t>
            </w:r>
          </w:p>
        </w:tc>
        <w:tc>
          <w:tcPr>
            <w:tcW w:w="2850" w:type="dxa"/>
            <w:vAlign w:val="center"/>
          </w:tcPr>
          <w:p w14:paraId="75C8DB8F">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GFNL-800含安装  德州亚太</w:t>
            </w:r>
          </w:p>
        </w:tc>
        <w:tc>
          <w:tcPr>
            <w:tcW w:w="540" w:type="dxa"/>
            <w:vAlign w:val="center"/>
          </w:tcPr>
          <w:p w14:paraId="0ADDE59C">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3</w:t>
            </w:r>
          </w:p>
        </w:tc>
        <w:tc>
          <w:tcPr>
            <w:tcW w:w="570" w:type="dxa"/>
            <w:vAlign w:val="center"/>
          </w:tcPr>
          <w:p w14:paraId="146508A0">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0302132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65A006D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7FEC23C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302C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37402CE">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③</w:t>
            </w:r>
          </w:p>
        </w:tc>
        <w:tc>
          <w:tcPr>
            <w:tcW w:w="1307" w:type="dxa"/>
            <w:vAlign w:val="center"/>
          </w:tcPr>
          <w:p w14:paraId="2AB482AF">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冷却塔风机风叶及轮毂</w:t>
            </w:r>
          </w:p>
        </w:tc>
        <w:tc>
          <w:tcPr>
            <w:tcW w:w="2850" w:type="dxa"/>
            <w:vAlign w:val="center"/>
          </w:tcPr>
          <w:p w14:paraId="630479E4">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GFNL-800  德州亚太</w:t>
            </w:r>
          </w:p>
        </w:tc>
        <w:tc>
          <w:tcPr>
            <w:tcW w:w="540" w:type="dxa"/>
            <w:vAlign w:val="center"/>
          </w:tcPr>
          <w:p w14:paraId="31EC4995">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 xml:space="preserve">1 </w:t>
            </w:r>
          </w:p>
        </w:tc>
        <w:tc>
          <w:tcPr>
            <w:tcW w:w="570" w:type="dxa"/>
            <w:vAlign w:val="center"/>
          </w:tcPr>
          <w:p w14:paraId="40C22FEC">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4E5EA21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39167D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6CEFDF0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3FED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59" w:type="dxa"/>
            <w:vAlign w:val="center"/>
          </w:tcPr>
          <w:p w14:paraId="4AE6AA9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307" w:type="dxa"/>
            <w:vAlign w:val="center"/>
          </w:tcPr>
          <w:p w14:paraId="02B4769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850" w:type="dxa"/>
            <w:vAlign w:val="top"/>
          </w:tcPr>
          <w:p w14:paraId="4FC54765">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40" w:type="dxa"/>
            <w:vAlign w:val="center"/>
          </w:tcPr>
          <w:p w14:paraId="2ACCBC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0" w:type="dxa"/>
            <w:vAlign w:val="center"/>
          </w:tcPr>
          <w:p w14:paraId="45D5CF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45" w:type="dxa"/>
            <w:vAlign w:val="center"/>
          </w:tcPr>
          <w:p w14:paraId="4749EC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110" w:type="dxa"/>
            <w:vAlign w:val="center"/>
          </w:tcPr>
          <w:p w14:paraId="2A6D42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70" w:type="dxa"/>
            <w:vAlign w:val="center"/>
          </w:tcPr>
          <w:p w14:paraId="49916D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C10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851" w:type="dxa"/>
            <w:gridSpan w:val="8"/>
            <w:vAlign w:val="center"/>
          </w:tcPr>
          <w:p w14:paraId="2B0599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0"/>
                <w:szCs w:val="30"/>
                <w:vertAlign w:val="baseline"/>
                <w:lang w:val="en-US" w:eastAsia="zh-CN"/>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否则报价无效，大项内包含子项的各子项必须报全，否则报价无效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7EFE3A1F">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B21DD98">
      <w:pPr>
        <w:pStyle w:val="3"/>
        <w:spacing w:after="0"/>
        <w:ind w:firstLine="3313" w:firstLineChars="1100"/>
        <w:jc w:val="both"/>
        <w:rPr>
          <w:rFonts w:hint="eastAsia" w:ascii="宋体" w:hAnsi="宋体" w:eastAsia="宋体" w:cs="宋体"/>
          <w:b/>
          <w:bCs w:val="0"/>
          <w:color w:val="auto"/>
          <w:kern w:val="0"/>
          <w:sz w:val="30"/>
          <w:szCs w:val="30"/>
          <w:lang w:val="en-US" w:eastAsia="zh-CN"/>
        </w:rPr>
      </w:pPr>
      <w:bookmarkStart w:id="207" w:name="_GoBack"/>
      <w:bookmarkEnd w:id="207"/>
    </w:p>
    <w:p w14:paraId="67E00D8E">
      <w:pPr>
        <w:pStyle w:val="3"/>
        <w:spacing w:after="0"/>
        <w:ind w:firstLine="3313" w:firstLineChars="1100"/>
        <w:jc w:val="both"/>
        <w:rPr>
          <w:rFonts w:hint="eastAsia" w:ascii="宋体" w:hAnsi="宋体" w:eastAsia="宋体" w:cs="宋体"/>
          <w:b/>
          <w:bCs w:val="0"/>
          <w:color w:val="auto"/>
          <w:kern w:val="0"/>
          <w:sz w:val="30"/>
          <w:szCs w:val="30"/>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66003217">
      <w:pPr>
        <w:pStyle w:val="3"/>
        <w:spacing w:after="0"/>
        <w:ind w:firstLine="3313" w:firstLineChars="1100"/>
        <w:jc w:val="both"/>
        <w:rPr>
          <w:rFonts w:hint="eastAsia" w:ascii="Times New Roman" w:hAnsi="Times New Roman"/>
          <w:color w:val="auto"/>
          <w:kern w:val="0"/>
          <w:lang w:val="en-US" w:eastAsia="zh-CN"/>
        </w:rPr>
      </w:pPr>
      <w:r>
        <w:rPr>
          <w:rFonts w:hint="eastAsia" w:ascii="宋体" w:hAnsi="宋体" w:eastAsia="宋体" w:cs="宋体"/>
          <w:b/>
          <w:bCs w:val="0"/>
          <w:color w:val="auto"/>
          <w:kern w:val="0"/>
          <w:sz w:val="30"/>
          <w:szCs w:val="30"/>
          <w:lang w:val="en-US" w:eastAsia="zh-CN"/>
        </w:rPr>
        <w:t>报价日期：   年   月   日</w:t>
      </w:r>
    </w:p>
    <w:p w14:paraId="0FB2FF7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1FFC0CD9">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7C77DC7">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27E8608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BC74B28">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369AC3F-1E6F-4FA0-9C34-CB585172F5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476AB0E0-6407-4D25-AEE5-1D679AFF90BD}"/>
  </w:font>
  <w:font w:name="方正小标宋简体">
    <w:panose1 w:val="02000000000000000000"/>
    <w:charset w:val="86"/>
    <w:family w:val="auto"/>
    <w:pitch w:val="default"/>
    <w:sig w:usb0="00000001" w:usb1="08000000" w:usb2="00000000" w:usb3="00000000" w:csb0="00040000" w:csb1="00000000"/>
    <w:embedRegular r:id="rId3" w:fontKey="{2B89B109-0B34-4F0F-83D6-E607A59EF262}"/>
  </w:font>
  <w:font w:name="微软雅黑">
    <w:panose1 w:val="020B0503020204020204"/>
    <w:charset w:val="86"/>
    <w:family w:val="auto"/>
    <w:pitch w:val="default"/>
    <w:sig w:usb0="80000287" w:usb1="2ACF3C50" w:usb2="00000016" w:usb3="00000000" w:csb0="0004001F" w:csb1="00000000"/>
    <w:embedRegular r:id="rId4" w:fontKey="{6588E8A6-93C8-47D8-91AA-B69E0F7D093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A77DC2"/>
    <w:rsid w:val="00CB6297"/>
    <w:rsid w:val="00F66F31"/>
    <w:rsid w:val="011253ED"/>
    <w:rsid w:val="01251650"/>
    <w:rsid w:val="01A67659"/>
    <w:rsid w:val="023E2922"/>
    <w:rsid w:val="026A1189"/>
    <w:rsid w:val="02BE185D"/>
    <w:rsid w:val="02C4662B"/>
    <w:rsid w:val="03522A58"/>
    <w:rsid w:val="051379D8"/>
    <w:rsid w:val="05BE40FB"/>
    <w:rsid w:val="05C96DAF"/>
    <w:rsid w:val="05EF4FF9"/>
    <w:rsid w:val="06141C07"/>
    <w:rsid w:val="06BB2083"/>
    <w:rsid w:val="06C70A28"/>
    <w:rsid w:val="0765096C"/>
    <w:rsid w:val="076A5F83"/>
    <w:rsid w:val="07720B9B"/>
    <w:rsid w:val="079E79DA"/>
    <w:rsid w:val="07C17B6D"/>
    <w:rsid w:val="08D00E36"/>
    <w:rsid w:val="09292D9E"/>
    <w:rsid w:val="09903C9B"/>
    <w:rsid w:val="0A6C019B"/>
    <w:rsid w:val="0A834711"/>
    <w:rsid w:val="0AA3355A"/>
    <w:rsid w:val="0ADF27E4"/>
    <w:rsid w:val="0B597A11"/>
    <w:rsid w:val="0BC114DF"/>
    <w:rsid w:val="0CAF4DC4"/>
    <w:rsid w:val="0CBB4B8B"/>
    <w:rsid w:val="0CDF4D1D"/>
    <w:rsid w:val="0D3B5CCB"/>
    <w:rsid w:val="0DBA6674"/>
    <w:rsid w:val="0F4345F5"/>
    <w:rsid w:val="0FCE6D33"/>
    <w:rsid w:val="102F1EF5"/>
    <w:rsid w:val="109D6A88"/>
    <w:rsid w:val="114161E7"/>
    <w:rsid w:val="114715EE"/>
    <w:rsid w:val="120D40DA"/>
    <w:rsid w:val="124B075F"/>
    <w:rsid w:val="125C7768"/>
    <w:rsid w:val="129A4C28"/>
    <w:rsid w:val="12E017EF"/>
    <w:rsid w:val="130628D8"/>
    <w:rsid w:val="14827A59"/>
    <w:rsid w:val="14F74BCE"/>
    <w:rsid w:val="14F90946"/>
    <w:rsid w:val="14FB5517"/>
    <w:rsid w:val="14FD19B0"/>
    <w:rsid w:val="15350822"/>
    <w:rsid w:val="15885D81"/>
    <w:rsid w:val="16B5089D"/>
    <w:rsid w:val="16EC2F91"/>
    <w:rsid w:val="17725CE9"/>
    <w:rsid w:val="17942BA8"/>
    <w:rsid w:val="1808436B"/>
    <w:rsid w:val="18493992"/>
    <w:rsid w:val="18C63235"/>
    <w:rsid w:val="19B65298"/>
    <w:rsid w:val="19BF0744"/>
    <w:rsid w:val="19BF485E"/>
    <w:rsid w:val="19EF056A"/>
    <w:rsid w:val="1AEC4493"/>
    <w:rsid w:val="1B177D78"/>
    <w:rsid w:val="1BE41FFF"/>
    <w:rsid w:val="1BF849AC"/>
    <w:rsid w:val="1D13631D"/>
    <w:rsid w:val="1D774AFE"/>
    <w:rsid w:val="1DA8115B"/>
    <w:rsid w:val="1DB178CF"/>
    <w:rsid w:val="1DB27CC5"/>
    <w:rsid w:val="1DD30B53"/>
    <w:rsid w:val="1E0E568F"/>
    <w:rsid w:val="1E1E31CB"/>
    <w:rsid w:val="1E34479D"/>
    <w:rsid w:val="1E535EBD"/>
    <w:rsid w:val="1EC04283"/>
    <w:rsid w:val="207A66C7"/>
    <w:rsid w:val="207E073E"/>
    <w:rsid w:val="213078D8"/>
    <w:rsid w:val="21834158"/>
    <w:rsid w:val="21C72A3E"/>
    <w:rsid w:val="220426D8"/>
    <w:rsid w:val="22280ABD"/>
    <w:rsid w:val="22340084"/>
    <w:rsid w:val="22862D13"/>
    <w:rsid w:val="22DC7770"/>
    <w:rsid w:val="22F5715A"/>
    <w:rsid w:val="23030452"/>
    <w:rsid w:val="23466D7F"/>
    <w:rsid w:val="23681EC9"/>
    <w:rsid w:val="241430A6"/>
    <w:rsid w:val="2452597D"/>
    <w:rsid w:val="2513335E"/>
    <w:rsid w:val="257B5469"/>
    <w:rsid w:val="25A91F14"/>
    <w:rsid w:val="26A86F43"/>
    <w:rsid w:val="26AC5D22"/>
    <w:rsid w:val="27CC3C98"/>
    <w:rsid w:val="281573ED"/>
    <w:rsid w:val="297D7484"/>
    <w:rsid w:val="29884C1E"/>
    <w:rsid w:val="2A04596B"/>
    <w:rsid w:val="2A1A0CEB"/>
    <w:rsid w:val="2A2E0C3A"/>
    <w:rsid w:val="2A4B3DED"/>
    <w:rsid w:val="2AB1363A"/>
    <w:rsid w:val="2B400C25"/>
    <w:rsid w:val="2B944603"/>
    <w:rsid w:val="2BF61145"/>
    <w:rsid w:val="2CF33A75"/>
    <w:rsid w:val="2D331C6F"/>
    <w:rsid w:val="2D8469EC"/>
    <w:rsid w:val="2DE05E9B"/>
    <w:rsid w:val="2DEE2BBA"/>
    <w:rsid w:val="2E033918"/>
    <w:rsid w:val="2EA4771D"/>
    <w:rsid w:val="2EF04710"/>
    <w:rsid w:val="303D3876"/>
    <w:rsid w:val="30BB2AFC"/>
    <w:rsid w:val="312B32C2"/>
    <w:rsid w:val="31832E12"/>
    <w:rsid w:val="3243100D"/>
    <w:rsid w:val="32A1627D"/>
    <w:rsid w:val="33260700"/>
    <w:rsid w:val="33296443"/>
    <w:rsid w:val="333C7F24"/>
    <w:rsid w:val="333D3C9C"/>
    <w:rsid w:val="339B5162"/>
    <w:rsid w:val="343230D5"/>
    <w:rsid w:val="34DF16EF"/>
    <w:rsid w:val="354E1250"/>
    <w:rsid w:val="358E6037"/>
    <w:rsid w:val="36AC716F"/>
    <w:rsid w:val="37991DE9"/>
    <w:rsid w:val="38C369F1"/>
    <w:rsid w:val="39974106"/>
    <w:rsid w:val="39A607ED"/>
    <w:rsid w:val="3A3A65D2"/>
    <w:rsid w:val="3A43603C"/>
    <w:rsid w:val="3A561988"/>
    <w:rsid w:val="3BFF184D"/>
    <w:rsid w:val="3CB63F34"/>
    <w:rsid w:val="3CEB6517"/>
    <w:rsid w:val="3CFB6595"/>
    <w:rsid w:val="3CFD6BB7"/>
    <w:rsid w:val="3D34475C"/>
    <w:rsid w:val="3DCB6742"/>
    <w:rsid w:val="3E38578C"/>
    <w:rsid w:val="3E3C01FF"/>
    <w:rsid w:val="3FE9293F"/>
    <w:rsid w:val="405A4224"/>
    <w:rsid w:val="427A5715"/>
    <w:rsid w:val="433C5D1E"/>
    <w:rsid w:val="44093E52"/>
    <w:rsid w:val="44107006"/>
    <w:rsid w:val="44226CC2"/>
    <w:rsid w:val="44920CB0"/>
    <w:rsid w:val="45726E52"/>
    <w:rsid w:val="45A00D58"/>
    <w:rsid w:val="460E1AB7"/>
    <w:rsid w:val="460F14C8"/>
    <w:rsid w:val="46637C62"/>
    <w:rsid w:val="46696289"/>
    <w:rsid w:val="46933C70"/>
    <w:rsid w:val="46C40504"/>
    <w:rsid w:val="46EE5581"/>
    <w:rsid w:val="47F6649C"/>
    <w:rsid w:val="48D2544F"/>
    <w:rsid w:val="48F86DE0"/>
    <w:rsid w:val="4B0B57E5"/>
    <w:rsid w:val="4B896DF6"/>
    <w:rsid w:val="4BB52B12"/>
    <w:rsid w:val="4BC15012"/>
    <w:rsid w:val="4C0E3F4B"/>
    <w:rsid w:val="4CB27A82"/>
    <w:rsid w:val="4D2407F9"/>
    <w:rsid w:val="4D66647C"/>
    <w:rsid w:val="4D970721"/>
    <w:rsid w:val="4DD94895"/>
    <w:rsid w:val="4E6B74B7"/>
    <w:rsid w:val="4E8D741A"/>
    <w:rsid w:val="4F18763F"/>
    <w:rsid w:val="4F2D1733"/>
    <w:rsid w:val="4F4A53A9"/>
    <w:rsid w:val="4FA233AD"/>
    <w:rsid w:val="500261D8"/>
    <w:rsid w:val="50041972"/>
    <w:rsid w:val="502D16BB"/>
    <w:rsid w:val="50610B72"/>
    <w:rsid w:val="509B2FD7"/>
    <w:rsid w:val="51D376E3"/>
    <w:rsid w:val="51E67581"/>
    <w:rsid w:val="523676EA"/>
    <w:rsid w:val="524F1A19"/>
    <w:rsid w:val="53CE7B91"/>
    <w:rsid w:val="53E915AA"/>
    <w:rsid w:val="54273E81"/>
    <w:rsid w:val="54EB7CA8"/>
    <w:rsid w:val="55EF7BB3"/>
    <w:rsid w:val="55F20E2B"/>
    <w:rsid w:val="56737851"/>
    <w:rsid w:val="5680683F"/>
    <w:rsid w:val="56D16FAA"/>
    <w:rsid w:val="56F815DC"/>
    <w:rsid w:val="57711FE2"/>
    <w:rsid w:val="58647451"/>
    <w:rsid w:val="59907EED"/>
    <w:rsid w:val="599D70BF"/>
    <w:rsid w:val="59C208D3"/>
    <w:rsid w:val="5A715E56"/>
    <w:rsid w:val="5AB53F94"/>
    <w:rsid w:val="5B1C7CE6"/>
    <w:rsid w:val="5B60755C"/>
    <w:rsid w:val="5B6F6839"/>
    <w:rsid w:val="5B97061C"/>
    <w:rsid w:val="5BC00E43"/>
    <w:rsid w:val="5BF23DFB"/>
    <w:rsid w:val="5C02145B"/>
    <w:rsid w:val="5C2B04AE"/>
    <w:rsid w:val="5C594DF3"/>
    <w:rsid w:val="5D042FB1"/>
    <w:rsid w:val="5D6808B8"/>
    <w:rsid w:val="5DA36C6E"/>
    <w:rsid w:val="5DA87DE0"/>
    <w:rsid w:val="5DCA09A3"/>
    <w:rsid w:val="5E106C49"/>
    <w:rsid w:val="5E167440"/>
    <w:rsid w:val="5E253E84"/>
    <w:rsid w:val="5E8D407E"/>
    <w:rsid w:val="5F0E6369"/>
    <w:rsid w:val="5F1A793B"/>
    <w:rsid w:val="5F213A10"/>
    <w:rsid w:val="5F427DC1"/>
    <w:rsid w:val="5F8C5DB5"/>
    <w:rsid w:val="60257A98"/>
    <w:rsid w:val="602C2F4B"/>
    <w:rsid w:val="60675D3C"/>
    <w:rsid w:val="6077565B"/>
    <w:rsid w:val="60C97FB7"/>
    <w:rsid w:val="61137C66"/>
    <w:rsid w:val="61483E9A"/>
    <w:rsid w:val="61D92AF5"/>
    <w:rsid w:val="627110E9"/>
    <w:rsid w:val="629E7A04"/>
    <w:rsid w:val="62A52B40"/>
    <w:rsid w:val="62B45479"/>
    <w:rsid w:val="64B22605"/>
    <w:rsid w:val="661E50E3"/>
    <w:rsid w:val="66452F0C"/>
    <w:rsid w:val="6667362D"/>
    <w:rsid w:val="671D4BFD"/>
    <w:rsid w:val="672C3830"/>
    <w:rsid w:val="68365066"/>
    <w:rsid w:val="68B74363"/>
    <w:rsid w:val="69556F7E"/>
    <w:rsid w:val="69E314DA"/>
    <w:rsid w:val="69F446AA"/>
    <w:rsid w:val="6A445335"/>
    <w:rsid w:val="6AF503DD"/>
    <w:rsid w:val="6B151116"/>
    <w:rsid w:val="6B7E6624"/>
    <w:rsid w:val="6BD87931"/>
    <w:rsid w:val="6BD91AE2"/>
    <w:rsid w:val="6C2347F8"/>
    <w:rsid w:val="6C950C9E"/>
    <w:rsid w:val="6CAF118B"/>
    <w:rsid w:val="6CCD1611"/>
    <w:rsid w:val="6CD75FEC"/>
    <w:rsid w:val="6CE26D5D"/>
    <w:rsid w:val="6D877A12"/>
    <w:rsid w:val="6DB30807"/>
    <w:rsid w:val="6E4753F3"/>
    <w:rsid w:val="6F120007"/>
    <w:rsid w:val="6F4D07E7"/>
    <w:rsid w:val="703561B0"/>
    <w:rsid w:val="704B11CB"/>
    <w:rsid w:val="70626755"/>
    <w:rsid w:val="707458D8"/>
    <w:rsid w:val="712D08D1"/>
    <w:rsid w:val="72D51220"/>
    <w:rsid w:val="72E3289C"/>
    <w:rsid w:val="731D6723"/>
    <w:rsid w:val="736305DA"/>
    <w:rsid w:val="74C1539A"/>
    <w:rsid w:val="74F87447"/>
    <w:rsid w:val="75260EE2"/>
    <w:rsid w:val="7530098F"/>
    <w:rsid w:val="764C0EA4"/>
    <w:rsid w:val="76622B15"/>
    <w:rsid w:val="76987E92"/>
    <w:rsid w:val="774464EA"/>
    <w:rsid w:val="77832D86"/>
    <w:rsid w:val="78511348"/>
    <w:rsid w:val="78632E2A"/>
    <w:rsid w:val="79172B8D"/>
    <w:rsid w:val="7A1C14E2"/>
    <w:rsid w:val="7B04782F"/>
    <w:rsid w:val="7B0B749C"/>
    <w:rsid w:val="7B4707E1"/>
    <w:rsid w:val="7B5A49B8"/>
    <w:rsid w:val="7D8E0949"/>
    <w:rsid w:val="7EA1262B"/>
    <w:rsid w:val="7F06435D"/>
    <w:rsid w:val="7F0D7F93"/>
    <w:rsid w:val="7F442849"/>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6915</Words>
  <Characters>7283</Characters>
  <Lines>0</Lines>
  <Paragraphs>0</Paragraphs>
  <TotalTime>0</TotalTime>
  <ScaleCrop>false</ScaleCrop>
  <LinksUpToDate>false</LinksUpToDate>
  <CharactersWithSpaces>7643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dcterms:modified xsi:type="dcterms:W3CDTF">2025-11-04T03:31:19Z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