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XB20251104-03</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20A8D3E2">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2025年11月份小硫酸检修球磨机、风机配件等</w:t>
      </w:r>
    </w:p>
    <w:p w14:paraId="621F6C32">
      <w:pPr>
        <w:spacing w:line="360" w:lineRule="auto"/>
        <w:jc w:val="center"/>
        <w:rPr>
          <w:rFonts w:hint="default" w:ascii="Times New Roman" w:hAnsi="Times New Roman" w:eastAsia="黑体"/>
          <w:color w:val="auto"/>
          <w:sz w:val="44"/>
          <w:szCs w:val="44"/>
          <w:highlight w:val="yellow"/>
          <w:lang w:val="en-US" w:eastAsia="zh-CN"/>
        </w:rPr>
      </w:pPr>
      <w:r>
        <w:rPr>
          <w:rFonts w:hint="eastAsia" w:ascii="Times New Roman" w:hAnsi="Times New Roman" w:eastAsia="黑体"/>
          <w:color w:val="auto"/>
          <w:sz w:val="44"/>
          <w:szCs w:val="44"/>
          <w:highlight w:val="none"/>
          <w:lang w:val="en-US" w:eastAsia="zh-CN"/>
        </w:rPr>
        <w:t>采购项目</w:t>
      </w:r>
    </w:p>
    <w:p w14:paraId="0440D2AD">
      <w:pPr>
        <w:rPr>
          <w:rFonts w:ascii="Times New Roman" w:hAnsi="Times New Roman"/>
          <w:color w:val="auto"/>
          <w:sz w:val="28"/>
        </w:rPr>
      </w:pPr>
    </w:p>
    <w:p w14:paraId="5F5A5715">
      <w:pPr>
        <w:jc w:val="center"/>
        <w:rPr>
          <w:rFonts w:hint="eastAsia" w:ascii="Times New Roman" w:hAnsi="Times New Roman" w:eastAsia="黑体"/>
          <w:color w:val="auto"/>
          <w:sz w:val="44"/>
          <w:lang w:eastAsia="zh-CN"/>
        </w:rPr>
      </w:pP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十一月四日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pageBreakBefore w:val="0"/>
        <w:widowControl/>
        <w:suppressLineNumbers w:val="0"/>
        <w:kinsoku/>
        <w:wordWrap/>
        <w:topLinePunct w:val="0"/>
        <w:autoSpaceDE/>
        <w:autoSpaceDN/>
        <w:bidi w:val="0"/>
        <w:snapToGrid/>
        <w:spacing w:before="0" w:beforeAutospacing="0" w:after="0" w:afterAutospacing="0" w:line="380" w:lineRule="exac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41D285AF">
      <w:pPr>
        <w:pStyle w:val="8"/>
        <w:keepNext w:val="0"/>
        <w:keepLines w:val="0"/>
        <w:pageBreakBefore w:val="0"/>
        <w:widowControl/>
        <w:suppressLineNumbers w:val="0"/>
        <w:kinsoku/>
        <w:wordWrap/>
        <w:topLinePunct w:val="0"/>
        <w:autoSpaceDE/>
        <w:autoSpaceDN/>
        <w:bidi w:val="0"/>
        <w:snapToGrid/>
        <w:spacing w:before="0" w:beforeAutospacing="0" w:after="0" w:afterAutospacing="0" w:line="480" w:lineRule="exact"/>
        <w:ind w:left="0" w:firstLine="0"/>
        <w:jc w:val="center"/>
        <w:rPr>
          <w:rStyle w:val="12"/>
          <w:rFonts w:hint="eastAsia" w:ascii="黑体" w:hAnsi="黑体" w:eastAsia="黑体" w:cs="黑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2025年11月份小硫酸检修球磨机、风机配件等</w:t>
      </w:r>
    </w:p>
    <w:p w14:paraId="3716104A">
      <w:pPr>
        <w:pStyle w:val="8"/>
        <w:keepNext w:val="0"/>
        <w:keepLines w:val="0"/>
        <w:pageBreakBefore w:val="0"/>
        <w:widowControl/>
        <w:suppressLineNumbers w:val="0"/>
        <w:kinsoku/>
        <w:wordWrap/>
        <w:topLinePunct w:val="0"/>
        <w:autoSpaceDE/>
        <w:autoSpaceDN/>
        <w:bidi w:val="0"/>
        <w:snapToGrid/>
        <w:spacing w:before="0" w:beforeAutospacing="0" w:after="0" w:afterAutospacing="0" w:line="480" w:lineRule="exact"/>
        <w:ind w:left="0" w:firstLine="0"/>
        <w:jc w:val="center"/>
        <w:rPr>
          <w:rFonts w:hint="default"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采购项目</w:t>
      </w: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42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sz w:val="32"/>
          <w:szCs w:val="32"/>
          <w:lang w:val="en-US" w:eastAsia="zh-CN"/>
        </w:rPr>
        <w:t>硫酸检修球磨机等配件一批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420" w:lineRule="exact"/>
        <w:ind w:firstLine="643" w:firstLineChars="200"/>
        <w:jc w:val="both"/>
        <w:rPr>
          <w:rFonts w:hint="default" w:ascii="仿宋" w:hAnsi="仿宋" w:eastAsia="仿宋" w:cs="仿宋"/>
          <w:b/>
          <w:bCs/>
          <w:color w:val="auto"/>
          <w:sz w:val="32"/>
          <w:szCs w:val="32"/>
          <w:lang w:val="en-US"/>
        </w:rPr>
      </w:pPr>
      <w:bookmarkStart w:id="0" w:name="_Toc20230"/>
      <w:bookmarkStart w:id="1" w:name="_Toc33795775"/>
      <w:bookmarkStart w:id="2" w:name="_Toc4593"/>
      <w:bookmarkStart w:id="3" w:name="_Toc1444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42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42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33795776"/>
      <w:bookmarkStart w:id="5" w:name="_Toc11471"/>
      <w:bookmarkStart w:id="6" w:name="_Toc7037"/>
      <w:bookmarkStart w:id="7" w:name="_Toc14565"/>
      <w:r>
        <w:rPr>
          <w:rFonts w:hint="eastAsia" w:ascii="仿宋" w:hAnsi="仿宋" w:eastAsia="仿宋" w:cs="仿宋"/>
          <w:color w:val="auto"/>
          <w:sz w:val="32"/>
          <w:szCs w:val="32"/>
          <w:lang w:eastAsia="zh-CN"/>
        </w:rPr>
        <w:t>陕西锌业有限公司</w:t>
      </w:r>
      <w:r>
        <w:rPr>
          <w:rFonts w:hint="eastAsia" w:ascii="仿宋" w:hAnsi="仿宋" w:eastAsia="仿宋" w:cs="仿宋"/>
          <w:b/>
          <w:bCs/>
          <w:color w:val="auto"/>
          <w:sz w:val="32"/>
          <w:szCs w:val="32"/>
          <w:lang w:val="en-US" w:eastAsia="zh-CN"/>
        </w:rPr>
        <w:t>11月份小硫酸检修球磨机、风机配件等采购项目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pageBreakBefore w:val="0"/>
        <w:kinsoku/>
        <w:wordWrap/>
        <w:topLinePunct w:val="0"/>
        <w:autoSpaceDE/>
        <w:autoSpaceDN/>
        <w:bidi w:val="0"/>
        <w:snapToGrid/>
        <w:spacing w:line="420" w:lineRule="exact"/>
        <w:ind w:firstLine="640" w:firstLineChars="2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2025年11 月 15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42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555CD9B0">
      <w:pPr>
        <w:pageBreakBefore w:val="0"/>
        <w:widowControl w:val="0"/>
        <w:kinsoku/>
        <w:wordWrap/>
        <w:overflowPunct/>
        <w:topLinePunct w:val="0"/>
        <w:autoSpaceDE/>
        <w:autoSpaceDN/>
        <w:bidi w:val="0"/>
        <w:snapToGrid/>
        <w:spacing w:line="42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495"/>
        <w:gridCol w:w="3090"/>
        <w:gridCol w:w="556"/>
        <w:gridCol w:w="659"/>
        <w:gridCol w:w="969"/>
        <w:gridCol w:w="1094"/>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495"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42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3090"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56"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659"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69"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94"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1BCD9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5554992">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1</w:t>
            </w:r>
          </w:p>
        </w:tc>
        <w:tc>
          <w:tcPr>
            <w:tcW w:w="1495" w:type="dxa"/>
            <w:vAlign w:val="center"/>
          </w:tcPr>
          <w:p w14:paraId="11FB64D4">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圆筒止退托轮</w:t>
            </w:r>
          </w:p>
        </w:tc>
        <w:tc>
          <w:tcPr>
            <w:tcW w:w="3090" w:type="dxa"/>
            <w:vAlign w:val="center"/>
          </w:tcPr>
          <w:p w14:paraId="2C717B6C">
            <w:pPr>
              <w:keepNext w:val="0"/>
              <w:keepLines w:val="0"/>
              <w:widowControl/>
              <w:suppressLineNumbers w:val="0"/>
              <w:jc w:val="center"/>
              <w:textAlignment w:val="center"/>
              <w:rPr>
                <w:rFonts w:hint="default" w:ascii="宋体" w:hAnsi="宋体" w:eastAsia="宋体" w:cs="宋体"/>
                <w:color w:val="auto"/>
                <w:sz w:val="21"/>
                <w:szCs w:val="21"/>
                <w:highlight w:val="none"/>
                <w:lang w:val="en-US"/>
              </w:rPr>
            </w:pPr>
            <w:r>
              <w:rPr>
                <w:rFonts w:hint="eastAsia" w:ascii="宋体" w:hAnsi="宋体" w:eastAsia="宋体" w:cs="宋体"/>
                <w:i w:val="0"/>
                <w:iCs w:val="0"/>
                <w:color w:val="000000"/>
                <w:kern w:val="0"/>
                <w:sz w:val="21"/>
                <w:szCs w:val="21"/>
                <w:u w:val="none"/>
                <w:lang w:val="en-US" w:eastAsia="zh-CN" w:bidi="ar"/>
              </w:rPr>
              <w:t>Φ1024/2074*18m 含轴、轴承、轴承座 湖北联铁</w:t>
            </w:r>
          </w:p>
        </w:tc>
        <w:tc>
          <w:tcPr>
            <w:tcW w:w="556" w:type="dxa"/>
            <w:vAlign w:val="center"/>
          </w:tcPr>
          <w:p w14:paraId="5A6AD4C9">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 xml:space="preserve">8 </w:t>
            </w:r>
          </w:p>
        </w:tc>
        <w:tc>
          <w:tcPr>
            <w:tcW w:w="659" w:type="dxa"/>
            <w:vAlign w:val="center"/>
          </w:tcPr>
          <w:p w14:paraId="0CC0BE95">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套</w:t>
            </w:r>
          </w:p>
        </w:tc>
        <w:tc>
          <w:tcPr>
            <w:tcW w:w="969" w:type="dxa"/>
            <w:vAlign w:val="center"/>
          </w:tcPr>
          <w:p w14:paraId="708085CA">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42611D0B">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lang w:val="en-US" w:eastAsia="zh-CN"/>
              </w:rPr>
            </w:pPr>
          </w:p>
        </w:tc>
      </w:tr>
      <w:tr w14:paraId="655AE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B18E325">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2</w:t>
            </w:r>
          </w:p>
        </w:tc>
        <w:tc>
          <w:tcPr>
            <w:tcW w:w="1495" w:type="dxa"/>
            <w:vAlign w:val="center"/>
          </w:tcPr>
          <w:p w14:paraId="70FFD7D5">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球磨机配件</w:t>
            </w:r>
          </w:p>
        </w:tc>
        <w:tc>
          <w:tcPr>
            <w:tcW w:w="3090" w:type="dxa"/>
            <w:vAlign w:val="center"/>
          </w:tcPr>
          <w:p w14:paraId="68BC151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56" w:type="dxa"/>
            <w:vAlign w:val="center"/>
          </w:tcPr>
          <w:p w14:paraId="647A49C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59" w:type="dxa"/>
            <w:vAlign w:val="center"/>
          </w:tcPr>
          <w:p w14:paraId="5BC93DD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69" w:type="dxa"/>
            <w:vAlign w:val="center"/>
          </w:tcPr>
          <w:p w14:paraId="5C4AC154">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48985CD1">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lang w:val="en-US" w:eastAsia="zh-CN"/>
              </w:rPr>
            </w:pPr>
          </w:p>
        </w:tc>
      </w:tr>
      <w:tr w14:paraId="6D968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659" w:type="dxa"/>
            <w:vAlign w:val="center"/>
          </w:tcPr>
          <w:p w14:paraId="12080644">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①</w:t>
            </w:r>
          </w:p>
        </w:tc>
        <w:tc>
          <w:tcPr>
            <w:tcW w:w="1495" w:type="dxa"/>
            <w:vAlign w:val="center"/>
          </w:tcPr>
          <w:p w14:paraId="78F911D8">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球磨机大衬板</w:t>
            </w:r>
          </w:p>
        </w:tc>
        <w:tc>
          <w:tcPr>
            <w:tcW w:w="3090" w:type="dxa"/>
            <w:vAlign w:val="center"/>
          </w:tcPr>
          <w:p w14:paraId="56EED8BF">
            <w:pPr>
              <w:keepNext w:val="0"/>
              <w:keepLines w:val="0"/>
              <w:widowControl/>
              <w:suppressLineNumbers w:val="0"/>
              <w:jc w:val="center"/>
              <w:textAlignment w:val="center"/>
              <w:rPr>
                <w:rFonts w:hint="default" w:ascii="宋体" w:hAnsi="宋体" w:eastAsia="宋体" w:cs="宋体"/>
                <w:color w:val="auto"/>
                <w:sz w:val="21"/>
                <w:szCs w:val="21"/>
                <w:highlight w:val="none"/>
                <w:lang w:val="en-US"/>
              </w:rPr>
            </w:pPr>
            <w:r>
              <w:rPr>
                <w:rFonts w:hint="eastAsia" w:ascii="宋体" w:hAnsi="宋体" w:eastAsia="宋体" w:cs="宋体"/>
                <w:i w:val="0"/>
                <w:iCs w:val="0"/>
                <w:color w:val="000000"/>
                <w:kern w:val="0"/>
                <w:sz w:val="21"/>
                <w:szCs w:val="21"/>
                <w:u w:val="none"/>
                <w:lang w:val="en-US" w:eastAsia="zh-CN" w:bidi="ar"/>
              </w:rPr>
              <w:t xml:space="preserve">Φ2400*7500 </w:t>
            </w:r>
          </w:p>
        </w:tc>
        <w:tc>
          <w:tcPr>
            <w:tcW w:w="556" w:type="dxa"/>
            <w:vAlign w:val="center"/>
          </w:tcPr>
          <w:p w14:paraId="7D6244D8">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20</w:t>
            </w:r>
          </w:p>
        </w:tc>
        <w:tc>
          <w:tcPr>
            <w:tcW w:w="659" w:type="dxa"/>
            <w:vAlign w:val="center"/>
          </w:tcPr>
          <w:p w14:paraId="3ACAA896">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块</w:t>
            </w:r>
          </w:p>
        </w:tc>
        <w:tc>
          <w:tcPr>
            <w:tcW w:w="969" w:type="dxa"/>
            <w:vAlign w:val="center"/>
          </w:tcPr>
          <w:p w14:paraId="1F5B9E1D">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36203AB1">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lang w:val="en-US" w:eastAsia="zh-CN"/>
              </w:rPr>
            </w:pPr>
          </w:p>
        </w:tc>
      </w:tr>
      <w:tr w14:paraId="2817D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659" w:type="dxa"/>
            <w:vAlign w:val="center"/>
          </w:tcPr>
          <w:p w14:paraId="009A006A">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②</w:t>
            </w:r>
          </w:p>
        </w:tc>
        <w:tc>
          <w:tcPr>
            <w:tcW w:w="1495" w:type="dxa"/>
            <w:vAlign w:val="center"/>
          </w:tcPr>
          <w:p w14:paraId="16934501">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球磨机衬板螺栓</w:t>
            </w:r>
          </w:p>
        </w:tc>
        <w:tc>
          <w:tcPr>
            <w:tcW w:w="3090" w:type="dxa"/>
            <w:vAlign w:val="center"/>
          </w:tcPr>
          <w:p w14:paraId="67377533">
            <w:pPr>
              <w:keepNext w:val="0"/>
              <w:keepLines w:val="0"/>
              <w:widowControl/>
              <w:suppressLineNumbers w:val="0"/>
              <w:jc w:val="center"/>
              <w:textAlignment w:val="center"/>
              <w:rPr>
                <w:rFonts w:hint="default" w:ascii="宋体" w:hAnsi="宋体" w:eastAsia="宋体" w:cs="宋体"/>
                <w:color w:val="auto"/>
                <w:sz w:val="21"/>
                <w:szCs w:val="21"/>
                <w:highlight w:val="none"/>
                <w:lang w:val="en-US"/>
              </w:rPr>
            </w:pPr>
            <w:r>
              <w:rPr>
                <w:rFonts w:hint="eastAsia" w:ascii="宋体" w:hAnsi="宋体" w:eastAsia="宋体" w:cs="宋体"/>
                <w:i w:val="0"/>
                <w:iCs w:val="0"/>
                <w:color w:val="000000"/>
                <w:kern w:val="0"/>
                <w:sz w:val="21"/>
                <w:szCs w:val="21"/>
                <w:u w:val="none"/>
                <w:lang w:val="en-US" w:eastAsia="zh-CN" w:bidi="ar"/>
              </w:rPr>
              <w:t>Φ2400*7500 含密封圈</w:t>
            </w:r>
          </w:p>
        </w:tc>
        <w:tc>
          <w:tcPr>
            <w:tcW w:w="556" w:type="dxa"/>
            <w:vAlign w:val="center"/>
          </w:tcPr>
          <w:p w14:paraId="19987CCD">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 xml:space="preserve">300 </w:t>
            </w:r>
          </w:p>
        </w:tc>
        <w:tc>
          <w:tcPr>
            <w:tcW w:w="659" w:type="dxa"/>
            <w:vAlign w:val="center"/>
          </w:tcPr>
          <w:p w14:paraId="117CCE43">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套</w:t>
            </w:r>
          </w:p>
        </w:tc>
        <w:tc>
          <w:tcPr>
            <w:tcW w:w="969" w:type="dxa"/>
            <w:vAlign w:val="center"/>
          </w:tcPr>
          <w:p w14:paraId="129832F2">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lang w:eastAsia="zh-CN"/>
              </w:rPr>
            </w:pPr>
          </w:p>
        </w:tc>
        <w:tc>
          <w:tcPr>
            <w:tcW w:w="1094" w:type="dxa"/>
            <w:vAlign w:val="center"/>
          </w:tcPr>
          <w:p w14:paraId="64996DC3">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lang w:val="en-US" w:eastAsia="zh-CN"/>
              </w:rPr>
            </w:pPr>
          </w:p>
        </w:tc>
      </w:tr>
      <w:tr w14:paraId="752C2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25B6342">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3</w:t>
            </w:r>
          </w:p>
        </w:tc>
        <w:tc>
          <w:tcPr>
            <w:tcW w:w="1495" w:type="dxa"/>
            <w:vAlign w:val="center"/>
          </w:tcPr>
          <w:p w14:paraId="312FEAC4">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耐腐耐磨离心泵</w:t>
            </w:r>
          </w:p>
        </w:tc>
        <w:tc>
          <w:tcPr>
            <w:tcW w:w="3090" w:type="dxa"/>
            <w:vAlign w:val="center"/>
          </w:tcPr>
          <w:p w14:paraId="07E86C98">
            <w:pPr>
              <w:keepNext w:val="0"/>
              <w:keepLines w:val="0"/>
              <w:widowControl/>
              <w:suppressLineNumbers w:val="0"/>
              <w:jc w:val="center"/>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000000"/>
                <w:kern w:val="0"/>
                <w:sz w:val="21"/>
                <w:szCs w:val="21"/>
                <w:u w:val="none"/>
                <w:lang w:val="en-US" w:eastAsia="zh-CN" w:bidi="ar"/>
              </w:rPr>
              <w:t>100UFMB-38/60-28-CH 不带电机底座 宜兴瑞丰</w:t>
            </w:r>
          </w:p>
        </w:tc>
        <w:tc>
          <w:tcPr>
            <w:tcW w:w="556" w:type="dxa"/>
            <w:vAlign w:val="center"/>
          </w:tcPr>
          <w:p w14:paraId="2E4D7400">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 xml:space="preserve">1 </w:t>
            </w:r>
          </w:p>
        </w:tc>
        <w:tc>
          <w:tcPr>
            <w:tcW w:w="659" w:type="dxa"/>
            <w:vAlign w:val="center"/>
          </w:tcPr>
          <w:p w14:paraId="1435D925">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969" w:type="dxa"/>
            <w:vAlign w:val="center"/>
          </w:tcPr>
          <w:p w14:paraId="15DDDD6C">
            <w:pPr>
              <w:keepNext w:val="0"/>
              <w:keepLines w:val="0"/>
              <w:pageBreakBefore w:val="0"/>
              <w:widowControl w:val="0"/>
              <w:tabs>
                <w:tab w:val="left" w:pos="592"/>
              </w:tabs>
              <w:kinsoku/>
              <w:wordWrap/>
              <w:overflowPunct w:val="0"/>
              <w:topLinePunct w:val="0"/>
              <w:autoSpaceDE/>
              <w:autoSpaceDN/>
              <w:bidi w:val="0"/>
              <w:adjustRightInd w:val="0"/>
              <w:snapToGrid/>
              <w:spacing w:line="420" w:lineRule="exact"/>
              <w:jc w:val="left"/>
              <w:textAlignment w:val="baseline"/>
              <w:rPr>
                <w:rFonts w:hint="eastAsia" w:ascii="宋体" w:hAnsi="宋体" w:eastAsia="宋体" w:cs="宋体"/>
                <w:color w:val="auto"/>
                <w:sz w:val="21"/>
                <w:szCs w:val="21"/>
                <w:highlight w:val="none"/>
              </w:rPr>
            </w:pPr>
          </w:p>
        </w:tc>
        <w:tc>
          <w:tcPr>
            <w:tcW w:w="1094" w:type="dxa"/>
            <w:vAlign w:val="center"/>
          </w:tcPr>
          <w:p w14:paraId="2D1739D5">
            <w:pPr>
              <w:keepNext w:val="0"/>
              <w:keepLines w:val="0"/>
              <w:pageBreakBefore w:val="0"/>
              <w:widowControl w:val="0"/>
              <w:kinsoku/>
              <w:wordWrap/>
              <w:overflowPunct w:val="0"/>
              <w:topLinePunct w:val="0"/>
              <w:autoSpaceDE/>
              <w:autoSpaceDN/>
              <w:bidi w:val="0"/>
              <w:adjustRightInd w:val="0"/>
              <w:snapToGrid/>
              <w:spacing w:line="420" w:lineRule="exact"/>
              <w:jc w:val="both"/>
              <w:textAlignment w:val="baseline"/>
              <w:rPr>
                <w:rFonts w:hint="eastAsia" w:ascii="宋体" w:hAnsi="宋体" w:eastAsia="宋体" w:cs="宋体"/>
                <w:color w:val="auto"/>
                <w:sz w:val="21"/>
                <w:szCs w:val="21"/>
                <w:highlight w:val="none"/>
                <w:lang w:val="en-US" w:eastAsia="zh-CN"/>
              </w:rPr>
            </w:pPr>
          </w:p>
        </w:tc>
      </w:tr>
      <w:tr w14:paraId="2720B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C25A5A5">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4</w:t>
            </w:r>
          </w:p>
        </w:tc>
        <w:tc>
          <w:tcPr>
            <w:tcW w:w="1495" w:type="dxa"/>
            <w:vAlign w:val="center"/>
          </w:tcPr>
          <w:p w14:paraId="11306F2E">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耐腐耐磨离心泵</w:t>
            </w:r>
          </w:p>
        </w:tc>
        <w:tc>
          <w:tcPr>
            <w:tcW w:w="3090" w:type="dxa"/>
            <w:vAlign w:val="center"/>
          </w:tcPr>
          <w:p w14:paraId="76C7000B">
            <w:pPr>
              <w:keepNext w:val="0"/>
              <w:keepLines w:val="0"/>
              <w:widowControl/>
              <w:suppressLineNumbers w:val="0"/>
              <w:jc w:val="center"/>
              <w:textAlignment w:val="center"/>
              <w:rPr>
                <w:rFonts w:hint="default" w:ascii="宋体" w:hAnsi="宋体" w:eastAsia="宋体" w:cs="宋体"/>
                <w:color w:val="auto"/>
                <w:sz w:val="21"/>
                <w:szCs w:val="21"/>
                <w:highlight w:val="none"/>
                <w:lang w:val="en-US"/>
              </w:rPr>
            </w:pPr>
            <w:r>
              <w:rPr>
                <w:rFonts w:hint="eastAsia" w:ascii="宋体" w:hAnsi="宋体" w:eastAsia="宋体" w:cs="宋体"/>
                <w:i w:val="0"/>
                <w:iCs w:val="0"/>
                <w:color w:val="000000"/>
                <w:kern w:val="0"/>
                <w:sz w:val="21"/>
                <w:szCs w:val="21"/>
                <w:u w:val="none"/>
                <w:lang w:val="en-US" w:eastAsia="zh-CN" w:bidi="ar"/>
              </w:rPr>
              <w:t>65UFMB-54/10-50-CH 不带电机底座 宜兴瑞丰</w:t>
            </w:r>
          </w:p>
        </w:tc>
        <w:tc>
          <w:tcPr>
            <w:tcW w:w="556" w:type="dxa"/>
            <w:vAlign w:val="center"/>
          </w:tcPr>
          <w:p w14:paraId="1A57C8B7">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 xml:space="preserve">1 </w:t>
            </w:r>
          </w:p>
        </w:tc>
        <w:tc>
          <w:tcPr>
            <w:tcW w:w="659" w:type="dxa"/>
            <w:vAlign w:val="center"/>
          </w:tcPr>
          <w:p w14:paraId="31736CC6">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969" w:type="dxa"/>
            <w:vAlign w:val="center"/>
          </w:tcPr>
          <w:p w14:paraId="4D15D890">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63103EE3">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lang w:val="en-US" w:eastAsia="zh-CN"/>
              </w:rPr>
            </w:pPr>
          </w:p>
        </w:tc>
      </w:tr>
      <w:tr w14:paraId="03017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3FFDCEF">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5</w:t>
            </w:r>
          </w:p>
        </w:tc>
        <w:tc>
          <w:tcPr>
            <w:tcW w:w="1495" w:type="dxa"/>
            <w:vAlign w:val="center"/>
          </w:tcPr>
          <w:p w14:paraId="3D87D1D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离心风机轴瓦</w:t>
            </w:r>
          </w:p>
        </w:tc>
        <w:tc>
          <w:tcPr>
            <w:tcW w:w="3090" w:type="dxa"/>
            <w:vAlign w:val="center"/>
          </w:tcPr>
          <w:p w14:paraId="5D47B7B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C1100-1.28/0.8 湖北双剑 联轴器端、非联轴器端</w:t>
            </w:r>
          </w:p>
        </w:tc>
        <w:tc>
          <w:tcPr>
            <w:tcW w:w="556" w:type="dxa"/>
            <w:vAlign w:val="center"/>
          </w:tcPr>
          <w:p w14:paraId="184662E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59" w:type="dxa"/>
            <w:vAlign w:val="center"/>
          </w:tcPr>
          <w:p w14:paraId="7E3FADC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9" w:type="dxa"/>
            <w:vAlign w:val="center"/>
          </w:tcPr>
          <w:p w14:paraId="1AA96F61">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544D4DF6">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lang w:val="en-US" w:eastAsia="zh-CN"/>
              </w:rPr>
            </w:pPr>
          </w:p>
        </w:tc>
      </w:tr>
      <w:tr w14:paraId="734B5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F05CD64">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6</w:t>
            </w:r>
          </w:p>
        </w:tc>
        <w:tc>
          <w:tcPr>
            <w:tcW w:w="1495" w:type="dxa"/>
            <w:vAlign w:val="center"/>
          </w:tcPr>
          <w:p w14:paraId="52B0D12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离心风机</w:t>
            </w:r>
          </w:p>
        </w:tc>
        <w:tc>
          <w:tcPr>
            <w:tcW w:w="3090" w:type="dxa"/>
            <w:vAlign w:val="center"/>
          </w:tcPr>
          <w:p w14:paraId="4105454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4-72-8C     不带电机</w:t>
            </w:r>
          </w:p>
        </w:tc>
        <w:tc>
          <w:tcPr>
            <w:tcW w:w="556" w:type="dxa"/>
            <w:vAlign w:val="center"/>
          </w:tcPr>
          <w:p w14:paraId="22E049A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59" w:type="dxa"/>
            <w:vAlign w:val="center"/>
          </w:tcPr>
          <w:p w14:paraId="1781964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969" w:type="dxa"/>
            <w:vAlign w:val="center"/>
          </w:tcPr>
          <w:p w14:paraId="3D5A1A1E">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1F3B673D">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宋体" w:hAnsi="宋体" w:eastAsia="宋体" w:cs="宋体"/>
                <w:color w:val="auto"/>
                <w:sz w:val="21"/>
                <w:szCs w:val="21"/>
                <w:highlight w:val="none"/>
                <w:lang w:val="en-US"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659" w:type="dxa"/>
            <w:vAlign w:val="center"/>
          </w:tcPr>
          <w:p w14:paraId="3084C4BC">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495" w:type="dxa"/>
            <w:vAlign w:val="center"/>
          </w:tcPr>
          <w:p w14:paraId="2029D259">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3090" w:type="dxa"/>
            <w:vAlign w:val="top"/>
          </w:tcPr>
          <w:p w14:paraId="6215BA57">
            <w:pPr>
              <w:keepNext w:val="0"/>
              <w:keepLines w:val="0"/>
              <w:pageBreakBefore w:val="0"/>
              <w:widowControl/>
              <w:suppressLineNumbers w:val="0"/>
              <w:kinsoku/>
              <w:wordWrap/>
              <w:topLinePunct w:val="0"/>
              <w:autoSpaceDE/>
              <w:autoSpaceDN/>
              <w:bidi w:val="0"/>
              <w:snapToGrid/>
              <w:spacing w:line="420" w:lineRule="exact"/>
              <w:jc w:val="center"/>
              <w:textAlignment w:val="top"/>
              <w:rPr>
                <w:rFonts w:hint="eastAsia" w:ascii="宋体" w:hAnsi="宋体" w:eastAsia="宋体" w:cs="宋体"/>
                <w:i w:val="0"/>
                <w:iCs w:val="0"/>
                <w:color w:val="000000"/>
                <w:kern w:val="0"/>
                <w:sz w:val="21"/>
                <w:szCs w:val="21"/>
                <w:u w:val="none"/>
                <w:lang w:val="en-US" w:eastAsia="zh-CN" w:bidi="ar"/>
              </w:rPr>
            </w:pPr>
          </w:p>
        </w:tc>
        <w:tc>
          <w:tcPr>
            <w:tcW w:w="556" w:type="dxa"/>
            <w:vAlign w:val="center"/>
          </w:tcPr>
          <w:p w14:paraId="5A24EBB6">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659" w:type="dxa"/>
            <w:vAlign w:val="center"/>
          </w:tcPr>
          <w:p w14:paraId="6D692CA7">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eastAsia" w:ascii="宋体" w:hAnsi="宋体" w:eastAsia="宋体" w:cs="宋体"/>
                <w:i w:val="0"/>
                <w:iCs w:val="0"/>
                <w:color w:val="000000"/>
                <w:kern w:val="0"/>
                <w:sz w:val="21"/>
                <w:szCs w:val="21"/>
                <w:u w:val="none"/>
                <w:lang w:val="en-US" w:eastAsia="zh-CN" w:bidi="ar"/>
              </w:rPr>
            </w:pPr>
          </w:p>
        </w:tc>
        <w:tc>
          <w:tcPr>
            <w:tcW w:w="969"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仿宋" w:hAnsi="仿宋" w:eastAsia="仿宋" w:cs="仿宋"/>
                <w:color w:val="auto"/>
                <w:sz w:val="32"/>
                <w:szCs w:val="32"/>
                <w:vertAlign w:val="baseline"/>
                <w:lang w:eastAsia="zh-CN"/>
              </w:rPr>
            </w:pPr>
          </w:p>
        </w:tc>
        <w:tc>
          <w:tcPr>
            <w:tcW w:w="1094"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420" w:lineRule="exact"/>
              <w:jc w:val="center"/>
              <w:textAlignment w:val="baseline"/>
              <w:rPr>
                <w:rFonts w:hint="eastAsia" w:ascii="仿宋" w:hAnsi="仿宋" w:eastAsia="仿宋" w:cs="仿宋"/>
                <w:color w:val="auto"/>
                <w:sz w:val="32"/>
                <w:szCs w:val="32"/>
                <w:vertAlign w:val="baseline"/>
                <w:lang w:eastAsia="zh-CN"/>
              </w:rPr>
            </w:pPr>
          </w:p>
        </w:tc>
      </w:tr>
      <w:tr w14:paraId="59230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522" w:type="dxa"/>
            <w:gridSpan w:val="7"/>
            <w:vAlign w:val="center"/>
          </w:tcPr>
          <w:p w14:paraId="03303D8E">
            <w:pPr>
              <w:keepNext w:val="0"/>
              <w:keepLines w:val="0"/>
              <w:pageBreakBefore w:val="0"/>
              <w:widowControl w:val="0"/>
              <w:kinsoku/>
              <w:wordWrap/>
              <w:overflowPunct w:val="0"/>
              <w:topLinePunct w:val="0"/>
              <w:autoSpaceDE/>
              <w:autoSpaceDN/>
              <w:bidi w:val="0"/>
              <w:adjustRightInd w:val="0"/>
              <w:snapToGrid/>
              <w:spacing w:line="420" w:lineRule="exact"/>
              <w:jc w:val="left"/>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1"/>
                <w:szCs w:val="21"/>
                <w:vertAlign w:val="baseline"/>
                <w:lang w:val="en-US" w:eastAsia="zh-CN"/>
              </w:rPr>
              <w:t>备注：按要求报价，</w:t>
            </w:r>
            <w:r>
              <w:rPr>
                <w:rFonts w:hint="eastAsia" w:ascii="宋体" w:hAnsi="宋体" w:eastAsia="宋体" w:cs="宋体"/>
                <w:i w:val="0"/>
                <w:iCs w:val="0"/>
                <w:color w:val="000000"/>
                <w:kern w:val="0"/>
                <w:sz w:val="21"/>
                <w:szCs w:val="21"/>
                <w:u w:val="none"/>
                <w:lang w:val="en-US" w:eastAsia="zh-CN" w:bidi="ar"/>
              </w:rPr>
              <w:t>否则报价无效，大项内包含子项的各子项必须报全，否则报价无效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beforeAutospacing="0" w:afterAutospacing="0" w:line="46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beforeAutospacing="0" w:afterAutospacing="0" w:line="460" w:lineRule="exact"/>
        <w:ind w:firstLine="320" w:firstLineChars="100"/>
        <w:jc w:val="both"/>
        <w:textAlignment w:val="auto"/>
        <w:rPr>
          <w:rFonts w:hint="eastAsia" w:ascii="仿宋" w:hAnsi="仿宋" w:eastAsia="仿宋" w:cs="仿宋"/>
          <w:bCs/>
          <w:color w:val="auto"/>
          <w:sz w:val="32"/>
          <w:szCs w:val="32"/>
          <w:lang w:eastAsia="zh-CN"/>
        </w:rPr>
      </w:pPr>
      <w:bookmarkStart w:id="8" w:name="_Toc14688"/>
      <w:bookmarkStart w:id="9" w:name="_Toc29895"/>
      <w:bookmarkStart w:id="10" w:name="_Toc14196"/>
      <w:bookmarkStart w:id="11" w:name="_Toc3379577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beforeAutospacing="0" w:afterAutospacing="0" w:line="460" w:lineRule="exact"/>
        <w:ind w:firstLine="320" w:firstLineChars="100"/>
        <w:jc w:val="both"/>
        <w:textAlignment w:val="auto"/>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beforeAutospacing="0" w:afterAutospacing="0" w:line="460" w:lineRule="exact"/>
        <w:ind w:firstLine="320" w:firstLineChars="100"/>
        <w:jc w:val="both"/>
        <w:textAlignment w:val="auto"/>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beforeAutospacing="0" w:afterAutospacing="0" w:line="460" w:lineRule="exact"/>
        <w:ind w:firstLine="640" w:firstLineChars="2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beforeAutospacing="0" w:afterAutospacing="0" w:line="460" w:lineRule="exact"/>
        <w:ind w:firstLine="321"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1" w:firstLineChars="100"/>
        <w:jc w:val="both"/>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beforeAutospacing="0" w:after="0" w:afterAutospacing="0" w:line="460" w:lineRule="exact"/>
        <w:ind w:left="0" w:firstLine="640" w:firstLineChars="200"/>
        <w:jc w:val="both"/>
        <w:textAlignment w:val="auto"/>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beforeAutospacing="0" w:after="0" w:afterAutospacing="0" w:line="4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25772"/>
      <w:bookmarkStart w:id="13" w:name="_Toc152045542"/>
      <w:bookmarkStart w:id="14" w:name="_Toc247513966"/>
      <w:bookmarkStart w:id="15" w:name="_Toc369531529"/>
      <w:bookmarkStart w:id="16" w:name="_Toc384308223"/>
      <w:bookmarkStart w:id="17" w:name="_Toc247527567"/>
      <w:bookmarkStart w:id="18" w:name="_Toc361508598"/>
      <w:bookmarkStart w:id="19" w:name="_Toc144974510"/>
      <w:bookmarkStart w:id="20" w:name="_Toc300834963"/>
      <w:bookmarkStart w:id="21" w:name="_Toc352691486"/>
      <w:bookmarkStart w:id="22" w:name="_Toc152042318"/>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15242"/>
      <w:bookmarkStart w:id="24" w:name="_Toc152045543"/>
      <w:bookmarkStart w:id="25" w:name="_Toc352691487"/>
      <w:bookmarkStart w:id="26" w:name="_Toc361508599"/>
      <w:bookmarkStart w:id="27" w:name="_Toc300834964"/>
      <w:bookmarkStart w:id="28" w:name="_Toc369531530"/>
      <w:bookmarkStart w:id="29" w:name="_Toc152042319"/>
      <w:bookmarkStart w:id="30" w:name="_Toc384308224"/>
      <w:bookmarkStart w:id="31" w:name="_Toc247513967"/>
      <w:bookmarkStart w:id="32" w:name="_Toc247527568"/>
      <w:bookmarkStart w:id="33" w:name="_Toc144974511"/>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壹仟元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84308227"/>
      <w:bookmarkStart w:id="35" w:name="_Toc352691490"/>
      <w:bookmarkStart w:id="36" w:name="_Toc29025"/>
      <w:bookmarkStart w:id="37" w:name="_Toc369531533"/>
      <w:bookmarkStart w:id="38" w:name="_Toc361508602"/>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352691491"/>
      <w:bookmarkStart w:id="40" w:name="_Toc144974514"/>
      <w:bookmarkStart w:id="41" w:name="_Toc247513970"/>
      <w:bookmarkStart w:id="42" w:name="_Toc361508603"/>
      <w:bookmarkStart w:id="43" w:name="_Toc300834967"/>
      <w:bookmarkStart w:id="44" w:name="_Toc14751"/>
      <w:bookmarkStart w:id="45" w:name="_Toc369531534"/>
      <w:bookmarkStart w:id="46" w:name="_Toc247527571"/>
      <w:bookmarkStart w:id="47" w:name="_Toc152042322"/>
      <w:bookmarkStart w:id="48" w:name="_Toc384308228"/>
      <w:bookmarkStart w:id="49" w:name="_Toc152045546"/>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300834968"/>
      <w:bookmarkStart w:id="51" w:name="_Toc247513971"/>
      <w:bookmarkStart w:id="52" w:name="_Toc369531535"/>
      <w:bookmarkStart w:id="53" w:name="_Toc247527572"/>
      <w:bookmarkStart w:id="54" w:name="_Toc352691492"/>
      <w:bookmarkStart w:id="55" w:name="_Toc384308229"/>
      <w:bookmarkStart w:id="56" w:name="_Toc152045547"/>
      <w:bookmarkStart w:id="57" w:name="_Toc152042323"/>
      <w:bookmarkStart w:id="58" w:name="_Toc17952"/>
      <w:bookmarkStart w:id="59" w:name="_Toc144974515"/>
      <w:bookmarkStart w:id="60" w:name="_Toc361508604"/>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beforeAutospacing="0" w:afterAutospacing="0" w:line="46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firstLine="320" w:firstLineChars="100"/>
        <w:jc w:val="both"/>
        <w:textAlignment w:val="auto"/>
        <w:rPr>
          <w:rFonts w:hint="eastAsia" w:ascii="仿宋" w:hAnsi="仿宋" w:eastAsia="仿宋" w:cs="仿宋"/>
          <w:color w:val="auto"/>
          <w:sz w:val="32"/>
          <w:szCs w:val="32"/>
        </w:rPr>
      </w:pPr>
      <w:bookmarkStart w:id="61" w:name="_Toc24514"/>
      <w:bookmarkStart w:id="62" w:name="_Toc28216"/>
      <w:bookmarkStart w:id="63" w:name="_Toc21871"/>
      <w:bookmarkStart w:id="64" w:name="_Toc3379579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4"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响应文件提交截止时间：2025年11月06日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pageBreakBefore w:val="0"/>
        <w:widowControl/>
        <w:suppressLineNumbers w:val="0"/>
        <w:kinsoku/>
        <w:wordWrap/>
        <w:topLinePunct w:val="0"/>
        <w:autoSpaceDE/>
        <w:autoSpaceDN/>
        <w:bidi w:val="0"/>
        <w:adjustRightInd/>
        <w:snapToGrid/>
        <w:spacing w:beforeAutospacing="0" w:afterAutospacing="0" w:line="460" w:lineRule="exact"/>
        <w:ind w:left="0" w:firstLine="645"/>
        <w:jc w:val="both"/>
        <w:textAlignment w:val="auto"/>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3"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beforeAutospacing="0" w:afterAutospacing="0" w:line="46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2025年11月 06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460" w:lineRule="exact"/>
        <w:ind w:firstLine="960" w:firstLineChars="3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384308277"/>
      <w:bookmarkStart w:id="66" w:name="_Toc152045603"/>
      <w:bookmarkStart w:id="67" w:name="_Toc361508651"/>
      <w:bookmarkStart w:id="68" w:name="_Toc247514027"/>
      <w:bookmarkStart w:id="69" w:name="_Toc300835013"/>
      <w:bookmarkStart w:id="70" w:name="_Toc144974570"/>
      <w:bookmarkStart w:id="71" w:name="_Toc152042380"/>
      <w:bookmarkStart w:id="72" w:name="_Toc2907"/>
      <w:bookmarkStart w:id="73" w:name="_Toc352691538"/>
      <w:bookmarkStart w:id="74" w:name="_Toc369531582"/>
      <w:bookmarkStart w:id="75" w:name="_Toc247527628"/>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6955"/>
      <w:bookmarkStart w:id="77" w:name="_Toc33795835"/>
      <w:bookmarkStart w:id="78" w:name="_Toc29291"/>
      <w:bookmarkStart w:id="79" w:name="_Toc13563"/>
    </w:p>
    <w:p w14:paraId="19D1A02C">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bookmarkStart w:id="80" w:name="_Toc3366"/>
      <w:bookmarkStart w:id="81" w:name="_Toc15253"/>
      <w:bookmarkStart w:id="82" w:name="_Toc33795836"/>
      <w:bookmarkStart w:id="83" w:name="_Toc3266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firstLine="643" w:firstLineChars="200"/>
        <w:jc w:val="both"/>
        <w:textAlignment w:val="auto"/>
        <w:rPr>
          <w:rFonts w:hint="eastAsia" w:ascii="仿宋" w:hAnsi="仿宋" w:eastAsia="仿宋" w:cs="仿宋"/>
          <w:color w:val="auto"/>
          <w:sz w:val="32"/>
          <w:szCs w:val="32"/>
        </w:rPr>
      </w:pPr>
      <w:bookmarkStart w:id="84" w:name="_Toc9481"/>
      <w:bookmarkStart w:id="85" w:name="_Toc33795807"/>
      <w:bookmarkStart w:id="86" w:name="_Toc8518"/>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bookmarkStart w:id="87" w:name="_Toc21093"/>
      <w:bookmarkStart w:id="88" w:name="_Toc16094"/>
      <w:bookmarkStart w:id="89" w:name="_Toc33795808"/>
      <w:bookmarkStart w:id="90" w:name="_Toc3085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bookmarkStart w:id="91" w:name="_Toc7018"/>
      <w:bookmarkStart w:id="92" w:name="_Toc19079"/>
      <w:bookmarkStart w:id="93" w:name="_Toc33795809"/>
      <w:bookmarkStart w:id="94" w:name="_Toc1037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152045561"/>
      <w:bookmarkStart w:id="96" w:name="_Toc361508618"/>
      <w:bookmarkStart w:id="97" w:name="_Toc352691505"/>
      <w:bookmarkStart w:id="98" w:name="_Toc144974529"/>
      <w:bookmarkStart w:id="99" w:name="_Toc247527586"/>
      <w:bookmarkStart w:id="100" w:name="_Toc369531549"/>
      <w:bookmarkStart w:id="101" w:name="_Toc300834982"/>
      <w:bookmarkStart w:id="102" w:name="_Toc384308243"/>
      <w:bookmarkStart w:id="103" w:name="_Toc152042337"/>
      <w:bookmarkStart w:id="104" w:name="_Toc30095"/>
      <w:bookmarkStart w:id="105" w:name="_Toc247513985"/>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bookmarkStart w:id="106" w:name="_Toc25590"/>
      <w:bookmarkStart w:id="107" w:name="_Toc28756"/>
      <w:bookmarkStart w:id="108" w:name="_Toc21648"/>
      <w:bookmarkStart w:id="109" w:name="_Toc3379581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lang w:val="en-US"/>
        </w:rPr>
      </w:pPr>
      <w:bookmarkStart w:id="110" w:name="_Toc33795811"/>
      <w:bookmarkStart w:id="111" w:name="_Toc2191"/>
      <w:bookmarkStart w:id="112" w:name="_Toc19470"/>
      <w:bookmarkStart w:id="113" w:name="_Toc24665"/>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bookmarkStart w:id="114" w:name="_Toc6928"/>
      <w:bookmarkStart w:id="115" w:name="_Toc33795812"/>
      <w:bookmarkStart w:id="116" w:name="_Toc31681"/>
      <w:bookmarkStart w:id="117" w:name="_Toc10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00834983"/>
      <w:bookmarkStart w:id="119" w:name="_Toc5668"/>
      <w:bookmarkStart w:id="120" w:name="_Toc384308244"/>
      <w:bookmarkStart w:id="121" w:name="_Toc361508619"/>
      <w:bookmarkStart w:id="122" w:name="_Toc352691506"/>
      <w:bookmarkStart w:id="123" w:name="_Toc36953155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bookmarkStart w:id="124" w:name="_Toc4342"/>
      <w:bookmarkStart w:id="125" w:name="_Toc21613"/>
      <w:bookmarkStart w:id="126" w:name="_Toc33795813"/>
      <w:bookmarkStart w:id="127" w:name="_Toc30705"/>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bookmarkStart w:id="128" w:name="_Toc3671"/>
      <w:bookmarkStart w:id="129" w:name="_Toc14362"/>
      <w:bookmarkStart w:id="130" w:name="_Toc33795814"/>
      <w:bookmarkStart w:id="131" w:name="_Toc11183"/>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leftChars="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361508622"/>
      <w:bookmarkStart w:id="133" w:name="_Toc352691509"/>
      <w:bookmarkStart w:id="134" w:name="_Toc144974532"/>
      <w:bookmarkStart w:id="135" w:name="_Toc300834986"/>
      <w:bookmarkStart w:id="136" w:name="_Toc152042340"/>
      <w:bookmarkStart w:id="137" w:name="_Toc369531553"/>
      <w:bookmarkStart w:id="138" w:name="_Toc4656"/>
      <w:bookmarkStart w:id="139" w:name="_Toc152045564"/>
      <w:bookmarkStart w:id="140" w:name="_Toc247513988"/>
      <w:bookmarkStart w:id="141" w:name="_Toc384308247"/>
      <w:bookmarkStart w:id="142" w:name="_Toc247527589"/>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361508623"/>
      <w:bookmarkStart w:id="144" w:name="_Toc352691510"/>
      <w:bookmarkStart w:id="145" w:name="_Toc152042341"/>
      <w:bookmarkStart w:id="146" w:name="_Toc369531554"/>
      <w:bookmarkStart w:id="147" w:name="_Toc144974533"/>
      <w:bookmarkStart w:id="148" w:name="_Toc384308248"/>
      <w:bookmarkStart w:id="149" w:name="_Toc247527590"/>
      <w:bookmarkStart w:id="150" w:name="_Toc300834987"/>
      <w:bookmarkStart w:id="151" w:name="_Toc18247"/>
      <w:bookmarkStart w:id="152" w:name="_Toc152045565"/>
      <w:bookmarkStart w:id="153" w:name="_Toc247513989"/>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361508627"/>
      <w:bookmarkStart w:id="155" w:name="_Toc384308252"/>
      <w:bookmarkStart w:id="156" w:name="_Toc24067"/>
      <w:bookmarkStart w:id="157" w:name="_Toc152045568"/>
      <w:bookmarkStart w:id="158" w:name="_Toc144974536"/>
      <w:bookmarkStart w:id="159" w:name="_Toc247527593"/>
      <w:bookmarkStart w:id="160" w:name="_Toc152042344"/>
      <w:bookmarkStart w:id="161" w:name="_Toc247513992"/>
      <w:bookmarkStart w:id="162" w:name="_Toc300834991"/>
    </w:p>
    <w:bookmarkEnd w:id="154"/>
    <w:bookmarkEnd w:id="155"/>
    <w:bookmarkEnd w:id="156"/>
    <w:p w14:paraId="14AA1C27">
      <w:pPr>
        <w:pStyle w:val="3"/>
        <w:keepNext w:val="0"/>
        <w:keepLines w:val="0"/>
        <w:pageBreakBefore w:val="0"/>
        <w:widowControl w:val="0"/>
        <w:kinsoku/>
        <w:wordWrap/>
        <w:overflowPunct w:val="0"/>
        <w:topLinePunct w:val="0"/>
        <w:autoSpaceDE/>
        <w:autoSpaceDN/>
        <w:bidi w:val="0"/>
        <w:adjustRightInd/>
        <w:snapToGrid/>
        <w:spacing w:before="0" w:beforeAutospacing="0" w:after="0" w:afterAutospacing="0" w:line="460" w:lineRule="exact"/>
        <w:ind w:left="0" w:firstLine="643" w:firstLineChars="200"/>
        <w:jc w:val="both"/>
        <w:textAlignment w:val="auto"/>
        <w:rPr>
          <w:rFonts w:hint="eastAsia" w:ascii="仿宋" w:hAnsi="仿宋" w:eastAsia="仿宋" w:cs="仿宋"/>
          <w:color w:val="auto"/>
          <w:sz w:val="32"/>
          <w:szCs w:val="32"/>
        </w:rPr>
      </w:pPr>
      <w:bookmarkStart w:id="163" w:name="_Toc25347"/>
      <w:bookmarkStart w:id="164" w:name="_Toc33795815"/>
      <w:bookmarkStart w:id="165" w:name="_Toc14752"/>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61508628"/>
      <w:bookmarkStart w:id="167" w:name="_Toc13644"/>
      <w:bookmarkStart w:id="168" w:name="_Toc369531559"/>
      <w:bookmarkStart w:id="169" w:name="_Toc384308253"/>
      <w:bookmarkStart w:id="170" w:name="_Toc352691515"/>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0" w:afterAutospacing="0" w:line="460" w:lineRule="exact"/>
        <w:ind w:left="0" w:firstLine="640" w:firstLineChars="200"/>
        <w:jc w:val="both"/>
        <w:textAlignment w:val="auto"/>
        <w:rPr>
          <w:rFonts w:hint="eastAsia" w:ascii="仿宋" w:hAnsi="仿宋" w:eastAsia="仿宋" w:cs="仿宋"/>
          <w:color w:val="auto"/>
          <w:sz w:val="32"/>
          <w:szCs w:val="32"/>
        </w:rPr>
      </w:pPr>
      <w:bookmarkStart w:id="171" w:name="_Toc33795820"/>
      <w:bookmarkStart w:id="172" w:name="_Toc24957"/>
      <w:bookmarkStart w:id="173" w:name="_Toc22294"/>
      <w:bookmarkStart w:id="174" w:name="_Toc18070"/>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6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39609013">
      <w:pPr>
        <w:keepNext w:val="0"/>
        <w:keepLines w:val="0"/>
        <w:pageBreakBefore w:val="0"/>
        <w:widowControl w:val="0"/>
        <w:suppressLineNumbers w:val="0"/>
        <w:kinsoku/>
        <w:wordWrap/>
        <w:overflowPunct w:val="0"/>
        <w:topLinePunct w:val="0"/>
        <w:autoSpaceDE/>
        <w:autoSpaceDN/>
        <w:bidi w:val="0"/>
        <w:adjustRightInd/>
        <w:snapToGrid/>
        <w:spacing w:line="460" w:lineRule="exact"/>
        <w:jc w:val="both"/>
        <w:rPr>
          <w:rFonts w:hint="eastAsia" w:ascii="仿宋" w:hAnsi="仿宋" w:eastAsia="仿宋" w:cs="仿宋"/>
          <w:b w:val="0"/>
          <w:bCs w:val="0"/>
          <w:color w:val="auto"/>
          <w:sz w:val="32"/>
          <w:szCs w:val="32"/>
          <w:lang w:val="en-US" w:eastAsia="zh-CN"/>
        </w:rPr>
      </w:pPr>
    </w:p>
    <w:p w14:paraId="2C11F5C1">
      <w:pPr>
        <w:keepNext w:val="0"/>
        <w:keepLines w:val="0"/>
        <w:pageBreakBefore w:val="0"/>
        <w:widowControl w:val="0"/>
        <w:suppressLineNumbers w:val="0"/>
        <w:kinsoku/>
        <w:wordWrap/>
        <w:overflowPunct w:val="0"/>
        <w:topLinePunct w:val="0"/>
        <w:autoSpaceDE/>
        <w:autoSpaceDN/>
        <w:bidi w:val="0"/>
        <w:adjustRightInd/>
        <w:snapToGrid/>
        <w:spacing w:line="460" w:lineRule="exact"/>
        <w:ind w:left="0" w:firstLine="4800" w:firstLineChars="15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460" w:lineRule="exact"/>
        <w:ind w:firstLine="4160" w:firstLineChars="13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460" w:lineRule="exact"/>
        <w:ind w:firstLine="4160" w:firstLineChars="1300"/>
        <w:jc w:val="both"/>
        <w:rPr>
          <w:rFonts w:hint="eastAsia" w:ascii="宋体" w:hAnsi="宋体" w:eastAsia="宋体" w:cs="宋体"/>
          <w:color w:val="auto"/>
          <w:sz w:val="36"/>
          <w:szCs w:val="36"/>
          <w:lang w:val="en-US" w:eastAsia="zh-CN"/>
        </w:rPr>
      </w:pPr>
      <w:r>
        <w:rPr>
          <w:rFonts w:hint="eastAsia" w:ascii="仿宋" w:hAnsi="仿宋" w:eastAsia="仿宋" w:cs="仿宋"/>
          <w:b w:val="0"/>
          <w:bCs w:val="0"/>
          <w:color w:val="auto"/>
          <w:sz w:val="32"/>
          <w:szCs w:val="32"/>
          <w:lang w:val="en-US" w:eastAsia="zh-CN"/>
        </w:rPr>
        <w:t>2025年11月04日</w:t>
      </w:r>
    </w:p>
    <w:p w14:paraId="28E50165">
      <w:pPr>
        <w:pStyle w:val="2"/>
        <w:pageBreakBefore w:val="0"/>
        <w:kinsoku/>
        <w:wordWrap/>
        <w:topLinePunct w:val="0"/>
        <w:autoSpaceDE/>
        <w:autoSpaceDN/>
        <w:bidi w:val="0"/>
        <w:snapToGrid/>
        <w:spacing w:line="420" w:lineRule="exact"/>
        <w:jc w:val="both"/>
        <w:rPr>
          <w:rFonts w:hint="eastAsia" w:ascii="宋体" w:hAnsi="宋体" w:eastAsia="宋体" w:cs="宋体"/>
          <w:color w:val="auto"/>
          <w:sz w:val="36"/>
          <w:szCs w:val="36"/>
          <w:lang w:val="en-US" w:eastAsia="zh-CN"/>
        </w:rPr>
      </w:pPr>
    </w:p>
    <w:p w14:paraId="19AC6A7D">
      <w:pPr>
        <w:pageBreakBefore w:val="0"/>
        <w:kinsoku/>
        <w:wordWrap/>
        <w:topLinePunct w:val="0"/>
        <w:autoSpaceDE/>
        <w:autoSpaceDN/>
        <w:bidi w:val="0"/>
        <w:snapToGrid/>
        <w:spacing w:line="420" w:lineRule="exact"/>
        <w:rPr>
          <w:rFonts w:hint="eastAsia" w:ascii="宋体" w:hAnsi="宋体" w:eastAsia="宋体" w:cs="宋体"/>
          <w:color w:val="auto"/>
          <w:sz w:val="36"/>
          <w:szCs w:val="36"/>
          <w:lang w:val="en-US" w:eastAsia="zh-CN"/>
        </w:rPr>
      </w:pPr>
    </w:p>
    <w:p w14:paraId="650F9816">
      <w:pPr>
        <w:pageBreakBefore w:val="0"/>
        <w:kinsoku/>
        <w:wordWrap/>
        <w:topLinePunct w:val="0"/>
        <w:autoSpaceDE/>
        <w:autoSpaceDN/>
        <w:bidi w:val="0"/>
        <w:snapToGrid/>
        <w:spacing w:line="420" w:lineRule="exact"/>
        <w:rPr>
          <w:rFonts w:hint="eastAsia" w:ascii="宋体" w:hAnsi="宋体" w:eastAsia="宋体" w:cs="宋体"/>
          <w:color w:val="auto"/>
          <w:sz w:val="36"/>
          <w:szCs w:val="36"/>
          <w:lang w:val="en-US" w:eastAsia="zh-CN"/>
        </w:rPr>
      </w:pPr>
    </w:p>
    <w:p w14:paraId="1C242667">
      <w:pPr>
        <w:pageBreakBefore w:val="0"/>
        <w:kinsoku/>
        <w:wordWrap/>
        <w:topLinePunct w:val="0"/>
        <w:autoSpaceDE/>
        <w:autoSpaceDN/>
        <w:bidi w:val="0"/>
        <w:snapToGrid/>
        <w:spacing w:line="420" w:lineRule="exact"/>
        <w:rPr>
          <w:rFonts w:hint="eastAsia" w:ascii="宋体" w:hAnsi="宋体" w:eastAsia="宋体" w:cs="宋体"/>
          <w:color w:val="auto"/>
          <w:sz w:val="36"/>
          <w:szCs w:val="36"/>
          <w:lang w:val="en-US" w:eastAsia="zh-CN"/>
        </w:rPr>
      </w:pPr>
    </w:p>
    <w:p w14:paraId="791038D2">
      <w:pPr>
        <w:pageBreakBefore w:val="0"/>
        <w:kinsoku/>
        <w:wordWrap/>
        <w:topLinePunct w:val="0"/>
        <w:autoSpaceDE/>
        <w:autoSpaceDN/>
        <w:bidi w:val="0"/>
        <w:snapToGrid/>
        <w:spacing w:line="420" w:lineRule="exact"/>
        <w:rPr>
          <w:rFonts w:hint="eastAsia" w:ascii="宋体" w:hAnsi="宋体" w:eastAsia="宋体" w:cs="宋体"/>
          <w:color w:val="auto"/>
          <w:sz w:val="36"/>
          <w:szCs w:val="36"/>
          <w:lang w:val="en-US" w:eastAsia="zh-CN"/>
        </w:rPr>
      </w:pPr>
    </w:p>
    <w:p w14:paraId="36C17005">
      <w:pPr>
        <w:pageBreakBefore w:val="0"/>
        <w:kinsoku/>
        <w:wordWrap/>
        <w:topLinePunct w:val="0"/>
        <w:autoSpaceDE/>
        <w:autoSpaceDN/>
        <w:bidi w:val="0"/>
        <w:snapToGrid/>
        <w:spacing w:line="420" w:lineRule="exact"/>
        <w:rPr>
          <w:rFonts w:hint="eastAsia" w:ascii="宋体" w:hAnsi="宋体" w:eastAsia="宋体" w:cs="宋体"/>
          <w:color w:val="auto"/>
          <w:sz w:val="36"/>
          <w:szCs w:val="36"/>
          <w:lang w:val="en-US" w:eastAsia="zh-CN"/>
        </w:rPr>
      </w:pPr>
    </w:p>
    <w:p w14:paraId="1770698B">
      <w:pPr>
        <w:pStyle w:val="2"/>
        <w:pageBreakBefore w:val="0"/>
        <w:kinsoku/>
        <w:wordWrap/>
        <w:topLinePunct w:val="0"/>
        <w:autoSpaceDE/>
        <w:autoSpaceDN/>
        <w:bidi w:val="0"/>
        <w:snapToGrid/>
        <w:spacing w:line="420" w:lineRule="exact"/>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XB20251104-03</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11月份小硫酸检修球磨机、风机配件等</w:t>
      </w:r>
      <w:r>
        <w:rPr>
          <w:rFonts w:hint="eastAsia" w:ascii="黑体" w:hAnsi="黑体" w:eastAsia="黑体" w:cs="黑体"/>
          <w:b/>
          <w:bCs/>
          <w:color w:val="auto"/>
          <w:sz w:val="44"/>
          <w:szCs w:val="44"/>
          <w:lang w:val="en-US" w:eastAsia="zh-CN"/>
        </w:rPr>
        <w:t>采购项目询比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28734"/>
      <w:bookmarkStart w:id="181" w:name="_Toc504488769"/>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27897"/>
      <w:bookmarkStart w:id="183" w:name="_Toc352691662"/>
      <w:bookmarkStart w:id="184"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361508754"/>
      <w:bookmarkStart w:id="186" w:name="_Toc384308377"/>
      <w:bookmarkStart w:id="187" w:name="_Toc247527829"/>
      <w:bookmarkStart w:id="188" w:name="_Toc352691663"/>
      <w:bookmarkStart w:id="189" w:name="_Toc300835211"/>
      <w:bookmarkStart w:id="190" w:name="_Toc247514248"/>
      <w:bookmarkStart w:id="191" w:name="_Toc15573"/>
      <w:bookmarkStart w:id="192" w:name="_Toc152042578"/>
      <w:bookmarkStart w:id="193" w:name="_Toc144974858"/>
      <w:bookmarkStart w:id="194" w:name="_Toc369531699"/>
      <w:bookmarkStart w:id="195" w:name="_Toc152045789"/>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504488770"/>
      <w:bookmarkStart w:id="197" w:name="_Toc2777"/>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504488772"/>
      <w:bookmarkStart w:id="199"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1755"/>
      <w:bookmarkStart w:id="202" w:name="_Toc50448877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6FCE3515">
      <w:pPr>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w:t>
      </w:r>
      <w:r>
        <w:rPr>
          <w:rFonts w:hint="eastAsia" w:ascii="Times New Roman" w:hAnsi="Times New Roman" w:eastAsia="黑体"/>
          <w:color w:val="auto"/>
          <w:sz w:val="28"/>
          <w:szCs w:val="28"/>
          <w:highlight w:val="none"/>
          <w:lang w:val="en-US" w:eastAsia="zh-CN"/>
        </w:rPr>
        <w:t>11月份小硫酸检修球磨机、风机配件等</w:t>
      </w:r>
      <w:r>
        <w:rPr>
          <w:rFonts w:hint="eastAsia" w:ascii="宋体" w:hAnsi="宋体" w:eastAsia="宋体" w:cs="宋体"/>
          <w:b/>
          <w:bCs/>
          <w:color w:val="auto"/>
          <w:kern w:val="2"/>
          <w:sz w:val="24"/>
          <w:szCs w:val="24"/>
          <w:lang w:val="en-US" w:eastAsia="zh-CN" w:bidi="ar-SA"/>
        </w:rPr>
        <w:t>）</w:t>
      </w:r>
    </w:p>
    <w:p w14:paraId="530A4FA8">
      <w:pPr>
        <w:rPr>
          <w:rFonts w:hint="eastAsia" w:ascii="宋体" w:hAnsi="宋体" w:eastAsia="宋体" w:cs="宋体"/>
          <w:b/>
          <w:bCs/>
          <w:color w:val="auto"/>
          <w:kern w:val="2"/>
          <w:sz w:val="24"/>
          <w:szCs w:val="24"/>
          <w:lang w:val="en-US" w:eastAsia="zh-CN" w:bidi="ar-SA"/>
        </w:rPr>
      </w:pPr>
    </w:p>
    <w:tbl>
      <w:tblPr>
        <w:tblStyle w:val="10"/>
        <w:tblW w:w="88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307"/>
        <w:gridCol w:w="2850"/>
        <w:gridCol w:w="540"/>
        <w:gridCol w:w="570"/>
        <w:gridCol w:w="945"/>
        <w:gridCol w:w="1110"/>
        <w:gridCol w:w="870"/>
      </w:tblGrid>
      <w:tr w14:paraId="7E732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4DF4C6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307" w:type="dxa"/>
            <w:vAlign w:val="center"/>
          </w:tcPr>
          <w:p w14:paraId="53C76F35">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850" w:type="dxa"/>
            <w:vAlign w:val="center"/>
          </w:tcPr>
          <w:p w14:paraId="3A330E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40" w:type="dxa"/>
            <w:vAlign w:val="center"/>
          </w:tcPr>
          <w:p w14:paraId="2451F3B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70" w:type="dxa"/>
            <w:vAlign w:val="center"/>
          </w:tcPr>
          <w:p w14:paraId="5DBB7A4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45" w:type="dxa"/>
            <w:vAlign w:val="center"/>
          </w:tcPr>
          <w:p w14:paraId="041A13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送到价</w:t>
            </w:r>
            <w:r>
              <w:rPr>
                <w:rFonts w:hint="eastAsia" w:ascii="宋体" w:hAnsi="宋体" w:cs="宋体"/>
                <w:color w:val="auto"/>
                <w:sz w:val="24"/>
                <w:szCs w:val="24"/>
                <w:highlight w:val="none"/>
                <w:lang w:val="en-US" w:eastAsia="zh-CN"/>
              </w:rPr>
              <w:t xml:space="preserve"> （元）      </w:t>
            </w:r>
          </w:p>
        </w:tc>
        <w:tc>
          <w:tcPr>
            <w:tcW w:w="1110" w:type="dxa"/>
            <w:vAlign w:val="center"/>
          </w:tcPr>
          <w:p w14:paraId="792081E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总</w:t>
            </w:r>
            <w:r>
              <w:rPr>
                <w:rFonts w:hint="eastAsia" w:ascii="宋体" w:hAnsi="宋体" w:eastAsia="宋体" w:cs="宋体"/>
                <w:color w:val="auto"/>
                <w:sz w:val="24"/>
                <w:szCs w:val="24"/>
                <w:highlight w:val="none"/>
              </w:rPr>
              <w:t>金额（元）</w:t>
            </w:r>
          </w:p>
        </w:tc>
        <w:tc>
          <w:tcPr>
            <w:tcW w:w="870" w:type="dxa"/>
            <w:vAlign w:val="center"/>
          </w:tcPr>
          <w:p w14:paraId="79A8044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7CE65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C187A71">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b/>
                <w:bCs/>
                <w:color w:val="auto"/>
                <w:sz w:val="21"/>
                <w:szCs w:val="21"/>
                <w:highlight w:val="none"/>
                <w:lang w:val="en-US" w:eastAsia="zh-CN"/>
              </w:rPr>
              <w:t>1</w:t>
            </w:r>
          </w:p>
        </w:tc>
        <w:tc>
          <w:tcPr>
            <w:tcW w:w="1307" w:type="dxa"/>
            <w:vAlign w:val="center"/>
          </w:tcPr>
          <w:p w14:paraId="66683512">
            <w:pPr>
              <w:keepNext w:val="0"/>
              <w:keepLines w:val="0"/>
              <w:widowControl/>
              <w:suppressLineNumbers w:val="0"/>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圆筒止退托轮</w:t>
            </w:r>
          </w:p>
        </w:tc>
        <w:tc>
          <w:tcPr>
            <w:tcW w:w="2850" w:type="dxa"/>
            <w:vAlign w:val="center"/>
          </w:tcPr>
          <w:p w14:paraId="45C3380E">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Φ1024/2074*18m 含轴、轴承、轴承座 湖北联铁</w:t>
            </w:r>
          </w:p>
        </w:tc>
        <w:tc>
          <w:tcPr>
            <w:tcW w:w="540" w:type="dxa"/>
            <w:vAlign w:val="center"/>
          </w:tcPr>
          <w:p w14:paraId="41D9B383">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 xml:space="preserve">8 </w:t>
            </w:r>
          </w:p>
        </w:tc>
        <w:tc>
          <w:tcPr>
            <w:tcW w:w="570" w:type="dxa"/>
            <w:vAlign w:val="center"/>
          </w:tcPr>
          <w:p w14:paraId="6EEC72F6">
            <w:pPr>
              <w:keepNext w:val="0"/>
              <w:keepLines w:val="0"/>
              <w:widowControl/>
              <w:suppressLineNumbers w:val="0"/>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套</w:t>
            </w:r>
          </w:p>
        </w:tc>
        <w:tc>
          <w:tcPr>
            <w:tcW w:w="945" w:type="dxa"/>
            <w:vAlign w:val="center"/>
          </w:tcPr>
          <w:p w14:paraId="214BB5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rPr>
            </w:pPr>
          </w:p>
        </w:tc>
        <w:tc>
          <w:tcPr>
            <w:tcW w:w="1110" w:type="dxa"/>
            <w:vAlign w:val="center"/>
          </w:tcPr>
          <w:p w14:paraId="322B170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lang w:val="en-US" w:eastAsia="zh-CN"/>
              </w:rPr>
            </w:pPr>
          </w:p>
        </w:tc>
        <w:tc>
          <w:tcPr>
            <w:tcW w:w="870" w:type="dxa"/>
            <w:vAlign w:val="center"/>
          </w:tcPr>
          <w:p w14:paraId="233ABD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4C55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2BE539B">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b/>
                <w:bCs/>
                <w:color w:val="auto"/>
                <w:sz w:val="21"/>
                <w:szCs w:val="21"/>
                <w:highlight w:val="none"/>
                <w:lang w:val="en-US" w:eastAsia="zh-CN"/>
              </w:rPr>
              <w:t>2</w:t>
            </w:r>
          </w:p>
        </w:tc>
        <w:tc>
          <w:tcPr>
            <w:tcW w:w="1307" w:type="dxa"/>
            <w:vAlign w:val="center"/>
          </w:tcPr>
          <w:p w14:paraId="158F8294">
            <w:pPr>
              <w:keepNext w:val="0"/>
              <w:keepLines w:val="0"/>
              <w:widowControl/>
              <w:suppressLineNumbers w:val="0"/>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球磨机配件</w:t>
            </w:r>
          </w:p>
        </w:tc>
        <w:tc>
          <w:tcPr>
            <w:tcW w:w="2850" w:type="dxa"/>
            <w:vAlign w:val="center"/>
          </w:tcPr>
          <w:p w14:paraId="4926E27D">
            <w:pPr>
              <w:keepNext w:val="0"/>
              <w:keepLines w:val="0"/>
              <w:widowControl/>
              <w:suppressLineNumbers w:val="0"/>
              <w:jc w:val="center"/>
              <w:textAlignment w:val="center"/>
              <w:rPr>
                <w:rFonts w:hint="eastAsia" w:ascii="宋体" w:hAnsi="宋体" w:eastAsia="宋体" w:cs="宋体"/>
                <w:color w:val="auto"/>
                <w:sz w:val="20"/>
                <w:szCs w:val="20"/>
                <w:highlight w:val="none"/>
              </w:rPr>
            </w:pPr>
          </w:p>
        </w:tc>
        <w:tc>
          <w:tcPr>
            <w:tcW w:w="540" w:type="dxa"/>
            <w:vAlign w:val="center"/>
          </w:tcPr>
          <w:p w14:paraId="6BEA48A8">
            <w:pPr>
              <w:keepNext w:val="0"/>
              <w:keepLines w:val="0"/>
              <w:widowControl/>
              <w:suppressLineNumbers w:val="0"/>
              <w:jc w:val="center"/>
              <w:textAlignment w:val="center"/>
              <w:rPr>
                <w:rFonts w:hint="eastAsia" w:ascii="宋体" w:hAnsi="宋体" w:eastAsia="宋体" w:cs="宋体"/>
                <w:color w:val="auto"/>
                <w:sz w:val="20"/>
                <w:szCs w:val="20"/>
                <w:highlight w:val="none"/>
              </w:rPr>
            </w:pPr>
          </w:p>
        </w:tc>
        <w:tc>
          <w:tcPr>
            <w:tcW w:w="570" w:type="dxa"/>
            <w:vAlign w:val="center"/>
          </w:tcPr>
          <w:p w14:paraId="2C6A0FC7">
            <w:pPr>
              <w:keepNext w:val="0"/>
              <w:keepLines w:val="0"/>
              <w:widowControl/>
              <w:suppressLineNumbers w:val="0"/>
              <w:jc w:val="center"/>
              <w:textAlignment w:val="center"/>
              <w:rPr>
                <w:rFonts w:hint="eastAsia" w:ascii="宋体" w:hAnsi="宋体" w:eastAsia="宋体" w:cs="宋体"/>
                <w:color w:val="auto"/>
                <w:sz w:val="20"/>
                <w:szCs w:val="20"/>
                <w:highlight w:val="none"/>
                <w:lang w:val="en-US" w:eastAsia="zh-CN"/>
              </w:rPr>
            </w:pPr>
          </w:p>
        </w:tc>
        <w:tc>
          <w:tcPr>
            <w:tcW w:w="945" w:type="dxa"/>
            <w:vAlign w:val="center"/>
          </w:tcPr>
          <w:p w14:paraId="26CAE28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rPr>
            </w:pPr>
          </w:p>
        </w:tc>
        <w:tc>
          <w:tcPr>
            <w:tcW w:w="1110" w:type="dxa"/>
            <w:vAlign w:val="center"/>
          </w:tcPr>
          <w:p w14:paraId="54C206B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lang w:val="en-US" w:eastAsia="zh-CN"/>
              </w:rPr>
            </w:pPr>
          </w:p>
        </w:tc>
        <w:tc>
          <w:tcPr>
            <w:tcW w:w="870" w:type="dxa"/>
            <w:vAlign w:val="center"/>
          </w:tcPr>
          <w:p w14:paraId="36697A1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5883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38AC789">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①</w:t>
            </w:r>
          </w:p>
        </w:tc>
        <w:tc>
          <w:tcPr>
            <w:tcW w:w="1307" w:type="dxa"/>
            <w:vAlign w:val="center"/>
          </w:tcPr>
          <w:p w14:paraId="40FE544C">
            <w:pPr>
              <w:keepNext w:val="0"/>
              <w:keepLines w:val="0"/>
              <w:widowControl/>
              <w:suppressLineNumbers w:val="0"/>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球磨机大衬板</w:t>
            </w:r>
          </w:p>
        </w:tc>
        <w:tc>
          <w:tcPr>
            <w:tcW w:w="2850" w:type="dxa"/>
            <w:vAlign w:val="center"/>
          </w:tcPr>
          <w:p w14:paraId="75C8DB8F">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 xml:space="preserve">Φ2400*7500 </w:t>
            </w:r>
          </w:p>
        </w:tc>
        <w:tc>
          <w:tcPr>
            <w:tcW w:w="540" w:type="dxa"/>
            <w:vAlign w:val="center"/>
          </w:tcPr>
          <w:p w14:paraId="0ADDE59C">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20</w:t>
            </w:r>
          </w:p>
        </w:tc>
        <w:tc>
          <w:tcPr>
            <w:tcW w:w="570" w:type="dxa"/>
            <w:vAlign w:val="center"/>
          </w:tcPr>
          <w:p w14:paraId="146508A0">
            <w:pPr>
              <w:keepNext w:val="0"/>
              <w:keepLines w:val="0"/>
              <w:widowControl/>
              <w:suppressLineNumbers w:val="0"/>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块</w:t>
            </w:r>
          </w:p>
        </w:tc>
        <w:tc>
          <w:tcPr>
            <w:tcW w:w="945" w:type="dxa"/>
            <w:vAlign w:val="center"/>
          </w:tcPr>
          <w:p w14:paraId="0302132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rPr>
            </w:pPr>
          </w:p>
        </w:tc>
        <w:tc>
          <w:tcPr>
            <w:tcW w:w="1110" w:type="dxa"/>
            <w:vAlign w:val="center"/>
          </w:tcPr>
          <w:p w14:paraId="65A006D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lang w:val="en-US" w:eastAsia="zh-CN"/>
              </w:rPr>
            </w:pPr>
          </w:p>
        </w:tc>
        <w:tc>
          <w:tcPr>
            <w:tcW w:w="870" w:type="dxa"/>
            <w:vAlign w:val="center"/>
          </w:tcPr>
          <w:p w14:paraId="7FEC23C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302C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37402CE">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②</w:t>
            </w:r>
          </w:p>
        </w:tc>
        <w:tc>
          <w:tcPr>
            <w:tcW w:w="1307" w:type="dxa"/>
            <w:vAlign w:val="center"/>
          </w:tcPr>
          <w:p w14:paraId="2AB482AF">
            <w:pPr>
              <w:keepNext w:val="0"/>
              <w:keepLines w:val="0"/>
              <w:widowControl/>
              <w:suppressLineNumbers w:val="0"/>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球磨机衬板螺栓</w:t>
            </w:r>
          </w:p>
        </w:tc>
        <w:tc>
          <w:tcPr>
            <w:tcW w:w="2850" w:type="dxa"/>
            <w:vAlign w:val="center"/>
          </w:tcPr>
          <w:p w14:paraId="630479E4">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Φ2400*7500 含密封圈</w:t>
            </w:r>
          </w:p>
        </w:tc>
        <w:tc>
          <w:tcPr>
            <w:tcW w:w="540" w:type="dxa"/>
            <w:vAlign w:val="center"/>
          </w:tcPr>
          <w:p w14:paraId="31EC4995">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 xml:space="preserve">300 </w:t>
            </w:r>
          </w:p>
        </w:tc>
        <w:tc>
          <w:tcPr>
            <w:tcW w:w="570" w:type="dxa"/>
            <w:vAlign w:val="center"/>
          </w:tcPr>
          <w:p w14:paraId="40C22FEC">
            <w:pPr>
              <w:keepNext w:val="0"/>
              <w:keepLines w:val="0"/>
              <w:widowControl/>
              <w:suppressLineNumbers w:val="0"/>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套</w:t>
            </w:r>
          </w:p>
        </w:tc>
        <w:tc>
          <w:tcPr>
            <w:tcW w:w="945" w:type="dxa"/>
            <w:vAlign w:val="center"/>
          </w:tcPr>
          <w:p w14:paraId="4E5EA21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rPr>
            </w:pPr>
          </w:p>
        </w:tc>
        <w:tc>
          <w:tcPr>
            <w:tcW w:w="1110" w:type="dxa"/>
            <w:vAlign w:val="center"/>
          </w:tcPr>
          <w:p w14:paraId="39167D6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lang w:val="en-US" w:eastAsia="zh-CN"/>
              </w:rPr>
            </w:pPr>
          </w:p>
        </w:tc>
        <w:tc>
          <w:tcPr>
            <w:tcW w:w="870" w:type="dxa"/>
            <w:vAlign w:val="center"/>
          </w:tcPr>
          <w:p w14:paraId="6CEFDF0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AA54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B81C723">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b/>
                <w:bCs/>
                <w:color w:val="auto"/>
                <w:sz w:val="21"/>
                <w:szCs w:val="21"/>
                <w:highlight w:val="none"/>
                <w:lang w:val="en-US" w:eastAsia="zh-CN"/>
              </w:rPr>
              <w:t>3</w:t>
            </w:r>
          </w:p>
        </w:tc>
        <w:tc>
          <w:tcPr>
            <w:tcW w:w="1307" w:type="dxa"/>
            <w:vAlign w:val="center"/>
          </w:tcPr>
          <w:p w14:paraId="4F74CB00">
            <w:pPr>
              <w:keepNext w:val="0"/>
              <w:keepLines w:val="0"/>
              <w:widowControl/>
              <w:suppressLineNumbers w:val="0"/>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耐腐耐磨离心泵</w:t>
            </w:r>
          </w:p>
        </w:tc>
        <w:tc>
          <w:tcPr>
            <w:tcW w:w="2850" w:type="dxa"/>
            <w:vAlign w:val="center"/>
          </w:tcPr>
          <w:p w14:paraId="43835C2B">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100UFMB-38/60-28-CH 不带电机底座 宜兴瑞丰</w:t>
            </w:r>
          </w:p>
        </w:tc>
        <w:tc>
          <w:tcPr>
            <w:tcW w:w="540" w:type="dxa"/>
            <w:vAlign w:val="center"/>
          </w:tcPr>
          <w:p w14:paraId="43C1DD30">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 xml:space="preserve">1 </w:t>
            </w:r>
          </w:p>
        </w:tc>
        <w:tc>
          <w:tcPr>
            <w:tcW w:w="570" w:type="dxa"/>
            <w:vAlign w:val="center"/>
          </w:tcPr>
          <w:p w14:paraId="2B3BDCD7">
            <w:pPr>
              <w:keepNext w:val="0"/>
              <w:keepLines w:val="0"/>
              <w:widowControl/>
              <w:suppressLineNumbers w:val="0"/>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945" w:type="dxa"/>
            <w:vAlign w:val="center"/>
          </w:tcPr>
          <w:p w14:paraId="789168D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rPr>
            </w:pPr>
          </w:p>
        </w:tc>
        <w:tc>
          <w:tcPr>
            <w:tcW w:w="1110" w:type="dxa"/>
            <w:vAlign w:val="center"/>
          </w:tcPr>
          <w:p w14:paraId="6FD630F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lang w:val="en-US" w:eastAsia="zh-CN"/>
              </w:rPr>
            </w:pPr>
          </w:p>
        </w:tc>
        <w:tc>
          <w:tcPr>
            <w:tcW w:w="870" w:type="dxa"/>
            <w:vAlign w:val="center"/>
          </w:tcPr>
          <w:p w14:paraId="1A3760A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2920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33900FD">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4</w:t>
            </w:r>
          </w:p>
        </w:tc>
        <w:tc>
          <w:tcPr>
            <w:tcW w:w="1307" w:type="dxa"/>
            <w:vAlign w:val="center"/>
          </w:tcPr>
          <w:p w14:paraId="515B946E">
            <w:pPr>
              <w:keepNext w:val="0"/>
              <w:keepLines w:val="0"/>
              <w:widowControl/>
              <w:suppressLineNumbers w:val="0"/>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耐腐耐磨离心泵</w:t>
            </w:r>
          </w:p>
        </w:tc>
        <w:tc>
          <w:tcPr>
            <w:tcW w:w="2850" w:type="dxa"/>
            <w:vAlign w:val="center"/>
          </w:tcPr>
          <w:p w14:paraId="478315A1">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65UFMB-54/10-50-CH 不带电机底座 宜兴瑞丰</w:t>
            </w:r>
          </w:p>
        </w:tc>
        <w:tc>
          <w:tcPr>
            <w:tcW w:w="540" w:type="dxa"/>
            <w:vAlign w:val="center"/>
          </w:tcPr>
          <w:p w14:paraId="5F75EBFC">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 xml:space="preserve">1 </w:t>
            </w:r>
          </w:p>
        </w:tc>
        <w:tc>
          <w:tcPr>
            <w:tcW w:w="570" w:type="dxa"/>
            <w:vAlign w:val="center"/>
          </w:tcPr>
          <w:p w14:paraId="6DEE9AF4">
            <w:pPr>
              <w:keepNext w:val="0"/>
              <w:keepLines w:val="0"/>
              <w:widowControl/>
              <w:suppressLineNumbers w:val="0"/>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945" w:type="dxa"/>
            <w:vAlign w:val="center"/>
          </w:tcPr>
          <w:p w14:paraId="1C4E77C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rPr>
            </w:pPr>
          </w:p>
        </w:tc>
        <w:tc>
          <w:tcPr>
            <w:tcW w:w="1110" w:type="dxa"/>
            <w:vAlign w:val="center"/>
          </w:tcPr>
          <w:p w14:paraId="132D5BD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lang w:val="en-US" w:eastAsia="zh-CN"/>
              </w:rPr>
            </w:pPr>
          </w:p>
        </w:tc>
        <w:tc>
          <w:tcPr>
            <w:tcW w:w="870" w:type="dxa"/>
            <w:vAlign w:val="center"/>
          </w:tcPr>
          <w:p w14:paraId="2DF0054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728F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4FAD669">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b/>
                <w:bCs/>
                <w:color w:val="auto"/>
                <w:sz w:val="21"/>
                <w:szCs w:val="21"/>
                <w:highlight w:val="none"/>
                <w:lang w:val="en-US" w:eastAsia="zh-CN"/>
              </w:rPr>
              <w:t>5</w:t>
            </w:r>
          </w:p>
        </w:tc>
        <w:tc>
          <w:tcPr>
            <w:tcW w:w="1307" w:type="dxa"/>
            <w:vAlign w:val="center"/>
          </w:tcPr>
          <w:p w14:paraId="30D6D393">
            <w:pPr>
              <w:keepNext w:val="0"/>
              <w:keepLines w:val="0"/>
              <w:widowControl/>
              <w:suppressLineNumbers w:val="0"/>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离心风机轴瓦</w:t>
            </w:r>
          </w:p>
        </w:tc>
        <w:tc>
          <w:tcPr>
            <w:tcW w:w="2850" w:type="dxa"/>
            <w:vAlign w:val="center"/>
          </w:tcPr>
          <w:p w14:paraId="21E9689F">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C1100-1.28/0.8 湖北双剑 联轴器端、非联轴器端</w:t>
            </w:r>
          </w:p>
        </w:tc>
        <w:tc>
          <w:tcPr>
            <w:tcW w:w="540" w:type="dxa"/>
            <w:vAlign w:val="center"/>
          </w:tcPr>
          <w:p w14:paraId="7568B549">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2</w:t>
            </w:r>
          </w:p>
        </w:tc>
        <w:tc>
          <w:tcPr>
            <w:tcW w:w="570" w:type="dxa"/>
            <w:vAlign w:val="center"/>
          </w:tcPr>
          <w:p w14:paraId="6830F522">
            <w:pPr>
              <w:keepNext w:val="0"/>
              <w:keepLines w:val="0"/>
              <w:widowControl/>
              <w:suppressLineNumbers w:val="0"/>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套</w:t>
            </w:r>
          </w:p>
        </w:tc>
        <w:tc>
          <w:tcPr>
            <w:tcW w:w="945" w:type="dxa"/>
            <w:vAlign w:val="center"/>
          </w:tcPr>
          <w:p w14:paraId="43461A4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rPr>
            </w:pPr>
          </w:p>
        </w:tc>
        <w:tc>
          <w:tcPr>
            <w:tcW w:w="1110" w:type="dxa"/>
            <w:vAlign w:val="center"/>
          </w:tcPr>
          <w:p w14:paraId="643BCAE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lang w:val="en-US" w:eastAsia="zh-CN"/>
              </w:rPr>
            </w:pPr>
          </w:p>
        </w:tc>
        <w:tc>
          <w:tcPr>
            <w:tcW w:w="870" w:type="dxa"/>
            <w:vAlign w:val="center"/>
          </w:tcPr>
          <w:p w14:paraId="670BB26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7257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BAAE6AE">
            <w:pPr>
              <w:keepNext w:val="0"/>
              <w:keepLines w:val="0"/>
              <w:pageBreakBefore w:val="0"/>
              <w:widowControl/>
              <w:suppressLineNumbers w:val="0"/>
              <w:kinsoku/>
              <w:wordWrap/>
              <w:topLinePunct w:val="0"/>
              <w:autoSpaceDE/>
              <w:autoSpaceDN/>
              <w:bidi w:val="0"/>
              <w:snapToGrid/>
              <w:spacing w:line="420" w:lineRule="exact"/>
              <w:jc w:val="center"/>
              <w:textAlignment w:val="center"/>
              <w:rPr>
                <w:rFonts w:hint="default" w:ascii="宋体" w:hAnsi="宋体" w:eastAsia="宋体" w:cs="宋体"/>
                <w:b/>
                <w:bCs/>
                <w:color w:val="auto"/>
                <w:sz w:val="20"/>
                <w:szCs w:val="20"/>
                <w:highlight w:val="none"/>
                <w:lang w:val="en-US" w:eastAsia="zh-CN"/>
              </w:rPr>
            </w:pPr>
            <w:r>
              <w:rPr>
                <w:rFonts w:hint="eastAsia" w:ascii="宋体" w:hAnsi="宋体" w:eastAsia="宋体" w:cs="宋体"/>
                <w:b/>
                <w:bCs/>
                <w:color w:val="auto"/>
                <w:sz w:val="21"/>
                <w:szCs w:val="21"/>
                <w:highlight w:val="none"/>
                <w:lang w:val="en-US" w:eastAsia="zh-CN"/>
              </w:rPr>
              <w:t>6</w:t>
            </w:r>
          </w:p>
        </w:tc>
        <w:tc>
          <w:tcPr>
            <w:tcW w:w="1307" w:type="dxa"/>
            <w:vAlign w:val="center"/>
          </w:tcPr>
          <w:p w14:paraId="7D9274BB">
            <w:pPr>
              <w:keepNext w:val="0"/>
              <w:keepLines w:val="0"/>
              <w:widowControl/>
              <w:suppressLineNumbers w:val="0"/>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离心风机</w:t>
            </w:r>
          </w:p>
        </w:tc>
        <w:tc>
          <w:tcPr>
            <w:tcW w:w="2850" w:type="dxa"/>
            <w:vAlign w:val="center"/>
          </w:tcPr>
          <w:p w14:paraId="31CA15CF">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4-72-8C     不带电机</w:t>
            </w:r>
          </w:p>
        </w:tc>
        <w:tc>
          <w:tcPr>
            <w:tcW w:w="540" w:type="dxa"/>
            <w:vAlign w:val="center"/>
          </w:tcPr>
          <w:p w14:paraId="26ECD79C">
            <w:pPr>
              <w:keepNext w:val="0"/>
              <w:keepLines w:val="0"/>
              <w:widowControl/>
              <w:suppressLineNumbers w:val="0"/>
              <w:jc w:val="center"/>
              <w:textAlignment w:val="center"/>
              <w:rPr>
                <w:rFonts w:hint="eastAsia" w:ascii="宋体" w:hAnsi="宋体" w:eastAsia="宋体" w:cs="宋体"/>
                <w:color w:val="auto"/>
                <w:sz w:val="20"/>
                <w:szCs w:val="20"/>
                <w:highlight w:val="none"/>
              </w:rPr>
            </w:pPr>
            <w:r>
              <w:rPr>
                <w:rFonts w:hint="eastAsia" w:ascii="宋体" w:hAnsi="宋体" w:eastAsia="宋体" w:cs="宋体"/>
                <w:i w:val="0"/>
                <w:iCs w:val="0"/>
                <w:color w:val="000000"/>
                <w:kern w:val="0"/>
                <w:sz w:val="21"/>
                <w:szCs w:val="21"/>
                <w:u w:val="none"/>
                <w:lang w:val="en-US" w:eastAsia="zh-CN" w:bidi="ar"/>
              </w:rPr>
              <w:t>1</w:t>
            </w:r>
          </w:p>
        </w:tc>
        <w:tc>
          <w:tcPr>
            <w:tcW w:w="570" w:type="dxa"/>
            <w:vAlign w:val="center"/>
          </w:tcPr>
          <w:p w14:paraId="00126732">
            <w:pPr>
              <w:keepNext w:val="0"/>
              <w:keepLines w:val="0"/>
              <w:widowControl/>
              <w:suppressLineNumbers w:val="0"/>
              <w:jc w:val="center"/>
              <w:textAlignment w:val="center"/>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945" w:type="dxa"/>
            <w:vAlign w:val="center"/>
          </w:tcPr>
          <w:p w14:paraId="6A3B377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rPr>
            </w:pPr>
          </w:p>
        </w:tc>
        <w:tc>
          <w:tcPr>
            <w:tcW w:w="1110" w:type="dxa"/>
            <w:vAlign w:val="center"/>
          </w:tcPr>
          <w:p w14:paraId="7F316D5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0"/>
                <w:szCs w:val="20"/>
                <w:highlight w:val="none"/>
                <w:lang w:val="en-US" w:eastAsia="zh-CN"/>
              </w:rPr>
            </w:pPr>
          </w:p>
        </w:tc>
        <w:tc>
          <w:tcPr>
            <w:tcW w:w="870" w:type="dxa"/>
            <w:vAlign w:val="center"/>
          </w:tcPr>
          <w:p w14:paraId="289FBAA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3FED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59" w:type="dxa"/>
            <w:vAlign w:val="center"/>
          </w:tcPr>
          <w:p w14:paraId="4AE6AA99">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307" w:type="dxa"/>
            <w:vAlign w:val="center"/>
          </w:tcPr>
          <w:p w14:paraId="02B4769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850" w:type="dxa"/>
            <w:vAlign w:val="top"/>
          </w:tcPr>
          <w:p w14:paraId="4FC54765">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540" w:type="dxa"/>
            <w:vAlign w:val="center"/>
          </w:tcPr>
          <w:p w14:paraId="2ACCBC6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0" w:type="dxa"/>
            <w:vAlign w:val="center"/>
          </w:tcPr>
          <w:p w14:paraId="45D5CF1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45" w:type="dxa"/>
            <w:vAlign w:val="center"/>
          </w:tcPr>
          <w:p w14:paraId="4749EC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110" w:type="dxa"/>
            <w:vAlign w:val="center"/>
          </w:tcPr>
          <w:p w14:paraId="2A6D42C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70" w:type="dxa"/>
            <w:vAlign w:val="center"/>
          </w:tcPr>
          <w:p w14:paraId="49916D3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C108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851" w:type="dxa"/>
            <w:gridSpan w:val="8"/>
            <w:vAlign w:val="center"/>
          </w:tcPr>
          <w:p w14:paraId="2B0599F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仿宋" w:hAnsi="仿宋" w:eastAsia="仿宋" w:cs="仿宋"/>
                <w:color w:val="auto"/>
                <w:sz w:val="30"/>
                <w:szCs w:val="30"/>
                <w:vertAlign w:val="baseline"/>
                <w:lang w:val="en-US" w:eastAsia="zh-CN"/>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否则报价无效，大项内包含子项的各子项必须报全，否则报价无效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35C525D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6B21DD98">
      <w:pPr>
        <w:pStyle w:val="3"/>
        <w:spacing w:after="0"/>
        <w:ind w:firstLine="3313" w:firstLineChars="1100"/>
        <w:jc w:val="both"/>
        <w:rPr>
          <w:rFonts w:hint="eastAsia" w:ascii="宋体" w:hAnsi="宋体" w:eastAsia="宋体" w:cs="宋体"/>
          <w:b/>
          <w:bCs w:val="0"/>
          <w:color w:val="auto"/>
          <w:kern w:val="0"/>
          <w:sz w:val="30"/>
          <w:szCs w:val="30"/>
          <w:lang w:val="en-US" w:eastAsia="zh-CN"/>
        </w:rPr>
      </w:pPr>
    </w:p>
    <w:p w14:paraId="67E00D8E">
      <w:pPr>
        <w:pStyle w:val="3"/>
        <w:spacing w:after="0"/>
        <w:ind w:firstLine="3313" w:firstLineChars="1100"/>
        <w:jc w:val="both"/>
        <w:rPr>
          <w:rFonts w:hint="eastAsia" w:ascii="宋体" w:hAnsi="宋体" w:eastAsia="宋体" w:cs="宋体"/>
          <w:b/>
          <w:bCs w:val="0"/>
          <w:color w:val="auto"/>
          <w:kern w:val="0"/>
          <w:sz w:val="30"/>
          <w:szCs w:val="30"/>
          <w:lang w:val="en-US" w:eastAsia="zh-CN"/>
        </w:rPr>
      </w:pPr>
    </w:p>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66003217">
      <w:pPr>
        <w:pStyle w:val="3"/>
        <w:spacing w:after="0"/>
        <w:ind w:firstLine="3313" w:firstLineChars="1100"/>
        <w:jc w:val="both"/>
        <w:rPr>
          <w:rFonts w:hint="eastAsia" w:ascii="Times New Roman" w:hAnsi="Times New Roman"/>
          <w:color w:val="auto"/>
          <w:kern w:val="0"/>
          <w:lang w:val="en-US" w:eastAsia="zh-CN"/>
        </w:rPr>
      </w:pPr>
      <w:r>
        <w:rPr>
          <w:rFonts w:hint="eastAsia" w:ascii="宋体" w:hAnsi="宋体" w:eastAsia="宋体" w:cs="宋体"/>
          <w:b/>
          <w:bCs w:val="0"/>
          <w:color w:val="auto"/>
          <w:kern w:val="0"/>
          <w:sz w:val="30"/>
          <w:szCs w:val="30"/>
          <w:lang w:val="en-US" w:eastAsia="zh-CN"/>
        </w:rPr>
        <w:t>报价日期：   年   月   日</w:t>
      </w:r>
    </w:p>
    <w:p w14:paraId="0FB2FF70">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5BC74B28">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bookmarkStart w:id="207" w:name="_GoBack"/>
      <w:bookmarkEnd w:id="207"/>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13906"/>
      <w:bookmarkStart w:id="204" w:name="_Toc50448877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504488778"/>
      <w:bookmarkStart w:id="206"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8541F0F-2EC6-48B6-B547-7B1B6F7BA86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D3ED1E1D-6974-47B3-950A-38A8E48D34F9}"/>
  </w:font>
  <w:font w:name="方正小标宋简体">
    <w:panose1 w:val="02000000000000000000"/>
    <w:charset w:val="86"/>
    <w:family w:val="auto"/>
    <w:pitch w:val="default"/>
    <w:sig w:usb0="00000001" w:usb1="08000000" w:usb2="00000000" w:usb3="00000000" w:csb0="00040000" w:csb1="00000000"/>
    <w:embedRegular r:id="rId3" w:fontKey="{CEDC51F6-CDCF-423A-9355-651E66913FA5}"/>
  </w:font>
  <w:font w:name="微软雅黑">
    <w:panose1 w:val="020B0503020204020204"/>
    <w:charset w:val="86"/>
    <w:family w:val="auto"/>
    <w:pitch w:val="default"/>
    <w:sig w:usb0="80000287" w:usb1="2ACF3C50" w:usb2="00000016" w:usb3="00000000" w:csb0="0004001F" w:csb1="00000000"/>
    <w:embedRegular r:id="rId4" w:fontKey="{DEA27524-577D-47A8-8149-3A1EBD5FB9A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A77DC2"/>
    <w:rsid w:val="00CB6297"/>
    <w:rsid w:val="00F66F31"/>
    <w:rsid w:val="011253ED"/>
    <w:rsid w:val="01251650"/>
    <w:rsid w:val="01A67659"/>
    <w:rsid w:val="023E2922"/>
    <w:rsid w:val="026A1189"/>
    <w:rsid w:val="02BE185D"/>
    <w:rsid w:val="02C4662B"/>
    <w:rsid w:val="03522A58"/>
    <w:rsid w:val="051379D8"/>
    <w:rsid w:val="05BE40FB"/>
    <w:rsid w:val="05C96DAF"/>
    <w:rsid w:val="05EF4FF9"/>
    <w:rsid w:val="06141C07"/>
    <w:rsid w:val="06BB2083"/>
    <w:rsid w:val="06C70A28"/>
    <w:rsid w:val="0765096C"/>
    <w:rsid w:val="076A5F83"/>
    <w:rsid w:val="07720B9B"/>
    <w:rsid w:val="079E79DA"/>
    <w:rsid w:val="07C17B6D"/>
    <w:rsid w:val="08D00E36"/>
    <w:rsid w:val="09292D9E"/>
    <w:rsid w:val="09903C9B"/>
    <w:rsid w:val="0A6C019B"/>
    <w:rsid w:val="0A834711"/>
    <w:rsid w:val="0AA3355A"/>
    <w:rsid w:val="0ADF27E4"/>
    <w:rsid w:val="0B597A11"/>
    <w:rsid w:val="0BC114DF"/>
    <w:rsid w:val="0CAF4DC4"/>
    <w:rsid w:val="0CBB4B8B"/>
    <w:rsid w:val="0CDF4D1D"/>
    <w:rsid w:val="0D3B5CCB"/>
    <w:rsid w:val="0DBA6674"/>
    <w:rsid w:val="0F4345F5"/>
    <w:rsid w:val="0FCE6D33"/>
    <w:rsid w:val="102F1EF5"/>
    <w:rsid w:val="109D6A88"/>
    <w:rsid w:val="114161E7"/>
    <w:rsid w:val="114715EE"/>
    <w:rsid w:val="120D40DA"/>
    <w:rsid w:val="124B075F"/>
    <w:rsid w:val="125C7768"/>
    <w:rsid w:val="129A4C28"/>
    <w:rsid w:val="12E017EF"/>
    <w:rsid w:val="130628D8"/>
    <w:rsid w:val="14F74BCE"/>
    <w:rsid w:val="14F90946"/>
    <w:rsid w:val="14FB5517"/>
    <w:rsid w:val="14FD19B0"/>
    <w:rsid w:val="15350822"/>
    <w:rsid w:val="15885D81"/>
    <w:rsid w:val="16B5089D"/>
    <w:rsid w:val="16EC2F91"/>
    <w:rsid w:val="17725CE9"/>
    <w:rsid w:val="17942BA8"/>
    <w:rsid w:val="1808436B"/>
    <w:rsid w:val="18493992"/>
    <w:rsid w:val="18C63235"/>
    <w:rsid w:val="19B65298"/>
    <w:rsid w:val="19BF0744"/>
    <w:rsid w:val="19BF485E"/>
    <w:rsid w:val="19EF056A"/>
    <w:rsid w:val="1AEC4493"/>
    <w:rsid w:val="1B177D78"/>
    <w:rsid w:val="1BE41FFF"/>
    <w:rsid w:val="1BF849AC"/>
    <w:rsid w:val="1D13631D"/>
    <w:rsid w:val="1D774AFE"/>
    <w:rsid w:val="1DA8115B"/>
    <w:rsid w:val="1DB178CF"/>
    <w:rsid w:val="1DB27CC5"/>
    <w:rsid w:val="1DD30B53"/>
    <w:rsid w:val="1E0E568F"/>
    <w:rsid w:val="1E1E31CB"/>
    <w:rsid w:val="1E34479D"/>
    <w:rsid w:val="1E535EBD"/>
    <w:rsid w:val="1EC04283"/>
    <w:rsid w:val="207A66C7"/>
    <w:rsid w:val="207E073E"/>
    <w:rsid w:val="213078D8"/>
    <w:rsid w:val="21834158"/>
    <w:rsid w:val="21C72A3E"/>
    <w:rsid w:val="220426D8"/>
    <w:rsid w:val="22280ABD"/>
    <w:rsid w:val="22340084"/>
    <w:rsid w:val="22862D13"/>
    <w:rsid w:val="22DC7770"/>
    <w:rsid w:val="22F5715A"/>
    <w:rsid w:val="23030452"/>
    <w:rsid w:val="23466D7F"/>
    <w:rsid w:val="23681EC9"/>
    <w:rsid w:val="241430A6"/>
    <w:rsid w:val="2452597D"/>
    <w:rsid w:val="257B5469"/>
    <w:rsid w:val="25A91F14"/>
    <w:rsid w:val="26A86F43"/>
    <w:rsid w:val="26AC5D22"/>
    <w:rsid w:val="27CC3C98"/>
    <w:rsid w:val="281573ED"/>
    <w:rsid w:val="297D7484"/>
    <w:rsid w:val="29884C1E"/>
    <w:rsid w:val="2A04596B"/>
    <w:rsid w:val="2A1A0CEB"/>
    <w:rsid w:val="2A2E0C3A"/>
    <w:rsid w:val="2A4B3DED"/>
    <w:rsid w:val="2B400C25"/>
    <w:rsid w:val="2B944603"/>
    <w:rsid w:val="2BF61145"/>
    <w:rsid w:val="2CF33A75"/>
    <w:rsid w:val="2D331C6F"/>
    <w:rsid w:val="2D8469EC"/>
    <w:rsid w:val="2DE05E9B"/>
    <w:rsid w:val="2DEE2BBA"/>
    <w:rsid w:val="2E033918"/>
    <w:rsid w:val="2EA4771D"/>
    <w:rsid w:val="2EF04710"/>
    <w:rsid w:val="30BB2AFC"/>
    <w:rsid w:val="312B32C2"/>
    <w:rsid w:val="31832E12"/>
    <w:rsid w:val="3243100D"/>
    <w:rsid w:val="32A1627D"/>
    <w:rsid w:val="33260700"/>
    <w:rsid w:val="33296443"/>
    <w:rsid w:val="333C7F24"/>
    <w:rsid w:val="333D3C9C"/>
    <w:rsid w:val="339B5162"/>
    <w:rsid w:val="343230D5"/>
    <w:rsid w:val="34DF16EF"/>
    <w:rsid w:val="354E1250"/>
    <w:rsid w:val="358E6037"/>
    <w:rsid w:val="36AC716F"/>
    <w:rsid w:val="37991DE9"/>
    <w:rsid w:val="38C369F1"/>
    <w:rsid w:val="39974106"/>
    <w:rsid w:val="39A607ED"/>
    <w:rsid w:val="3A3A65D2"/>
    <w:rsid w:val="3A43603C"/>
    <w:rsid w:val="3A561988"/>
    <w:rsid w:val="3BFF184D"/>
    <w:rsid w:val="3CB63F34"/>
    <w:rsid w:val="3CEB6517"/>
    <w:rsid w:val="3CFB6595"/>
    <w:rsid w:val="3CFD6BB7"/>
    <w:rsid w:val="3D34475C"/>
    <w:rsid w:val="3DCB6742"/>
    <w:rsid w:val="3E38578C"/>
    <w:rsid w:val="3E3C01FF"/>
    <w:rsid w:val="3FE9293F"/>
    <w:rsid w:val="405A4224"/>
    <w:rsid w:val="427A5715"/>
    <w:rsid w:val="433C5D1E"/>
    <w:rsid w:val="44093E52"/>
    <w:rsid w:val="44107006"/>
    <w:rsid w:val="44226CC2"/>
    <w:rsid w:val="44920CB0"/>
    <w:rsid w:val="45726E52"/>
    <w:rsid w:val="45A00D58"/>
    <w:rsid w:val="460E1AB7"/>
    <w:rsid w:val="460F14C8"/>
    <w:rsid w:val="46637C62"/>
    <w:rsid w:val="46696289"/>
    <w:rsid w:val="46933C70"/>
    <w:rsid w:val="46C40504"/>
    <w:rsid w:val="46EE5581"/>
    <w:rsid w:val="47F6649C"/>
    <w:rsid w:val="48D2544F"/>
    <w:rsid w:val="48F86DE0"/>
    <w:rsid w:val="4B0B57E5"/>
    <w:rsid w:val="4B896DF6"/>
    <w:rsid w:val="4BC15012"/>
    <w:rsid w:val="4C0E3F4B"/>
    <w:rsid w:val="4CB27A82"/>
    <w:rsid w:val="4D2407F9"/>
    <w:rsid w:val="4D66647C"/>
    <w:rsid w:val="4D970721"/>
    <w:rsid w:val="4DD94895"/>
    <w:rsid w:val="4E6B74B7"/>
    <w:rsid w:val="4E8D741A"/>
    <w:rsid w:val="4F18763F"/>
    <w:rsid w:val="4F2D1733"/>
    <w:rsid w:val="4F4A53A9"/>
    <w:rsid w:val="4FA233AD"/>
    <w:rsid w:val="500261D8"/>
    <w:rsid w:val="50041972"/>
    <w:rsid w:val="502D16BB"/>
    <w:rsid w:val="50610B72"/>
    <w:rsid w:val="509B2FD7"/>
    <w:rsid w:val="51D376E3"/>
    <w:rsid w:val="51E67581"/>
    <w:rsid w:val="523676EA"/>
    <w:rsid w:val="524F1A19"/>
    <w:rsid w:val="53CE7B91"/>
    <w:rsid w:val="53E915AA"/>
    <w:rsid w:val="54273E81"/>
    <w:rsid w:val="54EB7CA8"/>
    <w:rsid w:val="55EF7BB3"/>
    <w:rsid w:val="55F20E2B"/>
    <w:rsid w:val="56737851"/>
    <w:rsid w:val="5680683F"/>
    <w:rsid w:val="56D16FAA"/>
    <w:rsid w:val="56F815DC"/>
    <w:rsid w:val="57711FE2"/>
    <w:rsid w:val="58647451"/>
    <w:rsid w:val="59907EED"/>
    <w:rsid w:val="599D70BF"/>
    <w:rsid w:val="59C208D3"/>
    <w:rsid w:val="5A715E56"/>
    <w:rsid w:val="5AB53F94"/>
    <w:rsid w:val="5B60755C"/>
    <w:rsid w:val="5B6F6839"/>
    <w:rsid w:val="5B97061C"/>
    <w:rsid w:val="5BF23DFB"/>
    <w:rsid w:val="5C02145B"/>
    <w:rsid w:val="5C2B04AE"/>
    <w:rsid w:val="5C594DF3"/>
    <w:rsid w:val="5D042FB1"/>
    <w:rsid w:val="5D6808B8"/>
    <w:rsid w:val="5DA36C6E"/>
    <w:rsid w:val="5DA87DE0"/>
    <w:rsid w:val="5DCA09A3"/>
    <w:rsid w:val="5E167440"/>
    <w:rsid w:val="5E253E84"/>
    <w:rsid w:val="5E8D407E"/>
    <w:rsid w:val="5F0E6369"/>
    <w:rsid w:val="5F1A793B"/>
    <w:rsid w:val="5F213A10"/>
    <w:rsid w:val="5F8C5DB5"/>
    <w:rsid w:val="60257A98"/>
    <w:rsid w:val="602C2F4B"/>
    <w:rsid w:val="60675D3C"/>
    <w:rsid w:val="6077565B"/>
    <w:rsid w:val="60C97FB7"/>
    <w:rsid w:val="61137C66"/>
    <w:rsid w:val="61483E9A"/>
    <w:rsid w:val="61D92AF5"/>
    <w:rsid w:val="627110E9"/>
    <w:rsid w:val="629E7A04"/>
    <w:rsid w:val="62A52B40"/>
    <w:rsid w:val="62B45479"/>
    <w:rsid w:val="64B22605"/>
    <w:rsid w:val="661E50E3"/>
    <w:rsid w:val="66452F0C"/>
    <w:rsid w:val="6667362D"/>
    <w:rsid w:val="671D4BFD"/>
    <w:rsid w:val="672C3830"/>
    <w:rsid w:val="68365066"/>
    <w:rsid w:val="68B74363"/>
    <w:rsid w:val="69556F7E"/>
    <w:rsid w:val="69E314DA"/>
    <w:rsid w:val="69F446AA"/>
    <w:rsid w:val="6A445335"/>
    <w:rsid w:val="6AF503DD"/>
    <w:rsid w:val="6B151116"/>
    <w:rsid w:val="6B7E6624"/>
    <w:rsid w:val="6BD87931"/>
    <w:rsid w:val="6C2347F8"/>
    <w:rsid w:val="6C950C9E"/>
    <w:rsid w:val="6CAF118B"/>
    <w:rsid w:val="6CCD1611"/>
    <w:rsid w:val="6CD75FEC"/>
    <w:rsid w:val="6CE26D5D"/>
    <w:rsid w:val="6D877A12"/>
    <w:rsid w:val="6DB30807"/>
    <w:rsid w:val="6E4753F3"/>
    <w:rsid w:val="6F120007"/>
    <w:rsid w:val="6F4D07E7"/>
    <w:rsid w:val="703561B0"/>
    <w:rsid w:val="704B11CB"/>
    <w:rsid w:val="70626755"/>
    <w:rsid w:val="707458D8"/>
    <w:rsid w:val="712D08D1"/>
    <w:rsid w:val="72D51220"/>
    <w:rsid w:val="72E3289C"/>
    <w:rsid w:val="731D6723"/>
    <w:rsid w:val="736305DA"/>
    <w:rsid w:val="74C1539A"/>
    <w:rsid w:val="74F87447"/>
    <w:rsid w:val="75260EE2"/>
    <w:rsid w:val="7530098F"/>
    <w:rsid w:val="764C0EA4"/>
    <w:rsid w:val="76622B15"/>
    <w:rsid w:val="76987E92"/>
    <w:rsid w:val="774464EA"/>
    <w:rsid w:val="77832D86"/>
    <w:rsid w:val="78511348"/>
    <w:rsid w:val="78632E2A"/>
    <w:rsid w:val="79172B8D"/>
    <w:rsid w:val="7A1C14E2"/>
    <w:rsid w:val="7B04782F"/>
    <w:rsid w:val="7B0B749C"/>
    <w:rsid w:val="7B5A49B8"/>
    <w:rsid w:val="7D8E0949"/>
    <w:rsid w:val="7EA1262B"/>
    <w:rsid w:val="7F06435D"/>
    <w:rsid w:val="7F0D7F93"/>
    <w:rsid w:val="7F442849"/>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5612</Words>
  <Characters>5910</Characters>
  <Lines>0</Lines>
  <Paragraphs>0</Paragraphs>
  <TotalTime>0</TotalTime>
  <ScaleCrop>false</ScaleCrop>
  <LinksUpToDate>false</LinksUpToDate>
  <CharactersWithSpaces>6035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郭保平</cp:lastModifiedBy>
  <dcterms:modified xsi:type="dcterms:W3CDTF">2025-11-04T03:12:16Z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eyJoZGlkIjoiYjVjZDVhYWVmMTBiNTBjNzdjNjhhM2FmZTAyYmQ1ZTgifQ==</vt:lpwstr>
  </property>
</Properties>
</file>